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8491" w14:textId="045F49E2" w:rsidR="00687E79" w:rsidRDefault="00AD6F7A" w:rsidP="00E56249">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14:paraId="69696599" w14:textId="049E443F" w:rsidR="00E153C6" w:rsidRDefault="0039445A" w:rsidP="00E56249">
      <w:pPr>
        <w:rPr>
          <w:b/>
          <w:sz w:val="24"/>
          <w:szCs w:val="24"/>
        </w:rPr>
      </w:pPr>
      <w:r w:rsidRPr="00687E79">
        <w:rPr>
          <w:b/>
          <w:i/>
          <w:sz w:val="32"/>
          <w:szCs w:val="32"/>
        </w:rPr>
        <w:t>International Journal on World Peace</w:t>
      </w:r>
      <w:r w:rsidRPr="00687E79">
        <w:rPr>
          <w:b/>
          <w:sz w:val="32"/>
          <w:szCs w:val="32"/>
        </w:rPr>
        <w:t xml:space="preserve"> (</w:t>
      </w:r>
      <w:proofErr w:type="gramStart"/>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proofErr w:type="gramEnd"/>
      <w:r w:rsidR="00183016">
        <w:rPr>
          <w:b/>
          <w:sz w:val="32"/>
          <w:szCs w:val="32"/>
        </w:rPr>
        <w:tab/>
      </w:r>
      <w:r w:rsidR="00183016">
        <w:rPr>
          <w:b/>
          <w:sz w:val="32"/>
          <w:szCs w:val="32"/>
        </w:rPr>
        <w:tab/>
      </w:r>
      <w:r w:rsidR="00183016">
        <w:rPr>
          <w:b/>
          <w:sz w:val="32"/>
          <w:szCs w:val="32"/>
        </w:rPr>
        <w:tab/>
      </w:r>
      <w:r w:rsidR="00183016">
        <w:rPr>
          <w:b/>
          <w:sz w:val="32"/>
          <w:szCs w:val="32"/>
        </w:rPr>
        <w:tab/>
      </w:r>
      <w:r w:rsidR="00572595">
        <w:rPr>
          <w:b/>
          <w:sz w:val="24"/>
          <w:szCs w:val="24"/>
        </w:rPr>
        <w:t>August 25</w:t>
      </w:r>
      <w:r w:rsidR="000B48D4">
        <w:rPr>
          <w:b/>
          <w:sz w:val="24"/>
          <w:szCs w:val="24"/>
        </w:rPr>
        <w:t>, 2020</w:t>
      </w:r>
    </w:p>
    <w:p w14:paraId="0B6B7DE5" w14:textId="46ACD943" w:rsidR="00F411CE" w:rsidRPr="002A6B56" w:rsidRDefault="00634798" w:rsidP="00E56249">
      <w:pPr>
        <w:rPr>
          <w:sz w:val="24"/>
          <w:szCs w:val="24"/>
        </w:rPr>
      </w:pPr>
      <w:r w:rsidRPr="00634798">
        <w:rPr>
          <w:sz w:val="24"/>
          <w:szCs w:val="24"/>
        </w:rPr>
        <w:t>(Description</w:t>
      </w:r>
      <w:r w:rsidR="00935ABE">
        <w:rPr>
          <w:sz w:val="24"/>
          <w:szCs w:val="24"/>
        </w:rPr>
        <w:t>s of books</w:t>
      </w:r>
      <w:r w:rsidRPr="00634798">
        <w:rPr>
          <w:sz w:val="24"/>
          <w:szCs w:val="24"/>
        </w:rPr>
        <w:t xml:space="preserve"> from websites.)</w:t>
      </w:r>
    </w:p>
    <w:p w14:paraId="35C96F77" w14:textId="77777777" w:rsidR="006132B5" w:rsidRDefault="006132B5" w:rsidP="00E56249">
      <w:pPr>
        <w:pStyle w:val="NormalWeb"/>
        <w:spacing w:before="0" w:beforeAutospacing="0" w:after="0" w:afterAutospacing="0"/>
        <w:rPr>
          <w:b/>
          <w:i/>
          <w:sz w:val="27"/>
          <w:szCs w:val="27"/>
        </w:rPr>
      </w:pPr>
    </w:p>
    <w:p w14:paraId="0BC607B1" w14:textId="77777777" w:rsidR="006D4DF1" w:rsidRDefault="006D4DF1" w:rsidP="006D4DF1">
      <w:pPr>
        <w:pStyle w:val="Heading1"/>
        <w:rPr>
          <w:b w:val="0"/>
          <w:sz w:val="28"/>
          <w:szCs w:val="28"/>
        </w:rPr>
      </w:pPr>
      <w:r w:rsidRPr="006D4DF1">
        <w:rPr>
          <w:i/>
          <w:sz w:val="28"/>
          <w:szCs w:val="28"/>
        </w:rPr>
        <w:t xml:space="preserve">Between Deterrence and Détente: British Ambassador Sir Roger </w:t>
      </w:r>
      <w:proofErr w:type="spellStart"/>
      <w:r w:rsidRPr="006D4DF1">
        <w:rPr>
          <w:i/>
          <w:sz w:val="28"/>
          <w:szCs w:val="28"/>
        </w:rPr>
        <w:t>Makins</w:t>
      </w:r>
      <w:proofErr w:type="spellEnd"/>
      <w:r w:rsidRPr="006D4DF1">
        <w:rPr>
          <w:i/>
          <w:sz w:val="28"/>
          <w:szCs w:val="28"/>
        </w:rPr>
        <w:t>' Perspective on US Foreign Policy in 1953,</w:t>
      </w:r>
      <w:r>
        <w:rPr>
          <w:sz w:val="28"/>
          <w:szCs w:val="28"/>
        </w:rPr>
        <w:t xml:space="preserve"> </w:t>
      </w:r>
      <w:r w:rsidRPr="006D4DF1">
        <w:rPr>
          <w:b w:val="0"/>
          <w:sz w:val="28"/>
          <w:szCs w:val="28"/>
        </w:rPr>
        <w:t>Jeffrey LaMonica, 2020</w:t>
      </w:r>
      <w:r>
        <w:rPr>
          <w:b w:val="0"/>
          <w:sz w:val="28"/>
          <w:szCs w:val="28"/>
        </w:rPr>
        <w:t>.</w:t>
      </w:r>
    </w:p>
    <w:p w14:paraId="4721D483" w14:textId="77777777" w:rsidR="006D4DF1" w:rsidRPr="006D4DF1" w:rsidRDefault="006D4DF1" w:rsidP="006D4DF1">
      <w:pPr>
        <w:pStyle w:val="Heading1"/>
        <w:rPr>
          <w:b w:val="0"/>
          <w:sz w:val="24"/>
          <w:szCs w:val="24"/>
        </w:rPr>
      </w:pPr>
      <w:r w:rsidRPr="006D4DF1">
        <w:rPr>
          <w:b w:val="0"/>
          <w:sz w:val="24"/>
          <w:szCs w:val="24"/>
        </w:rPr>
        <w:t xml:space="preserve">The year 1953 represented a pivotal moment in the Cold War and set the course of global affairs for the next sixty-five years. The cessation of hostilities in the Korean War resulted in the creation of two opposing countries separated by a contentious demilitarized zone. This book presents how Great Britain’s Ambassador to the US, Sir Roger </w:t>
      </w:r>
      <w:proofErr w:type="spellStart"/>
      <w:r w:rsidRPr="006D4DF1">
        <w:rPr>
          <w:b w:val="0"/>
          <w:sz w:val="24"/>
          <w:szCs w:val="24"/>
        </w:rPr>
        <w:t>Makins</w:t>
      </w:r>
      <w:proofErr w:type="spellEnd"/>
      <w:r w:rsidRPr="006D4DF1">
        <w:rPr>
          <w:b w:val="0"/>
          <w:sz w:val="24"/>
          <w:szCs w:val="24"/>
        </w:rPr>
        <w:t>, provided the British Foreign Office with weekly summaries of American political and diplomatic affairs throughout 1953. Examining the events of this critical year through the eyes of this British diplomat provides a fresh perspective on the Cold War.</w:t>
      </w:r>
    </w:p>
    <w:p w14:paraId="77E27CCE" w14:textId="77777777" w:rsidR="006D4DF1" w:rsidRDefault="006D4DF1" w:rsidP="00E56249">
      <w:pPr>
        <w:pStyle w:val="NormalWeb"/>
        <w:spacing w:before="0" w:beforeAutospacing="0" w:after="0" w:afterAutospacing="0"/>
        <w:rPr>
          <w:b/>
          <w:i/>
          <w:sz w:val="27"/>
          <w:szCs w:val="27"/>
        </w:rPr>
      </w:pPr>
    </w:p>
    <w:p w14:paraId="46DAD529" w14:textId="77777777" w:rsidR="004628BA" w:rsidRDefault="003B47E4" w:rsidP="00E56249">
      <w:pPr>
        <w:pStyle w:val="NormalWeb"/>
        <w:spacing w:before="0" w:beforeAutospacing="0" w:after="0" w:afterAutospacing="0"/>
      </w:pPr>
      <w:r>
        <w:rPr>
          <w:b/>
          <w:i/>
          <w:sz w:val="27"/>
          <w:szCs w:val="27"/>
        </w:rPr>
        <w:t xml:space="preserve">Blood on the Snow: Eyewitness Accounts of the Russian Revolution </w:t>
      </w:r>
      <w:r>
        <w:rPr>
          <w:sz w:val="27"/>
          <w:szCs w:val="27"/>
        </w:rPr>
        <w:t>by Elisabeth Heresch, Paragon House Publishers, 2019.</w:t>
      </w:r>
      <w:r w:rsidRPr="003B47E4">
        <w:t xml:space="preserve"> </w:t>
      </w:r>
    </w:p>
    <w:p w14:paraId="54305624" w14:textId="77777777" w:rsidR="003B47E4" w:rsidRDefault="004628BA" w:rsidP="00E56249">
      <w:pPr>
        <w:pStyle w:val="NormalWeb"/>
        <w:spacing w:before="0" w:beforeAutospacing="0" w:after="0" w:afterAutospacing="0"/>
      </w:pPr>
      <w:r>
        <w:tab/>
      </w:r>
      <w:r w:rsidR="003B47E4">
        <w:t xml:space="preserve">As the world's only broad collection of personal accounts of the Russian revolution, </w:t>
      </w:r>
      <w:r w:rsidR="003B47E4">
        <w:rPr>
          <w:rStyle w:val="Emphasis"/>
        </w:rPr>
        <w:t>Blood on the Snow</w:t>
      </w:r>
      <w:r w:rsidR="003B47E4">
        <w:t xml:space="preserve"> contains honest, lively, compelling stories, and personal experiences of the drama, brutality, and hypocrisy of the Russian revolutions of February and October 1917. The memories of eyewitnesses, still alive in the 1980s, are woven together to form a vivid picture of those history-making events and personalities. Readers are transported into the events and experience as if they were there.</w:t>
      </w:r>
    </w:p>
    <w:p w14:paraId="5D659185" w14:textId="77777777" w:rsidR="003B47E4" w:rsidRDefault="003B47E4" w:rsidP="00E56249">
      <w:pPr>
        <w:pStyle w:val="NormalWeb"/>
        <w:spacing w:before="0" w:beforeAutospacing="0" w:after="0" w:afterAutospacing="0"/>
      </w:pPr>
      <w:r>
        <w:tab/>
        <w:t xml:space="preserve">Prince Felix </w:t>
      </w:r>
      <w:proofErr w:type="spellStart"/>
      <w:r>
        <w:t>Yusupov</w:t>
      </w:r>
      <w:proofErr w:type="spellEnd"/>
      <w:r>
        <w:t xml:space="preserve"> tells of the night that he and others killed the notorious Rasputin. Tatyana </w:t>
      </w:r>
      <w:proofErr w:type="spellStart"/>
      <w:r>
        <w:t>Botkina</w:t>
      </w:r>
      <w:proofErr w:type="spellEnd"/>
      <w:r>
        <w:t xml:space="preserve">, daughter of the Czar's physician, witnessed her father, along with the Czar and his family, driven from exile to execution. P.N. </w:t>
      </w:r>
      <w:proofErr w:type="spellStart"/>
      <w:r>
        <w:t>Malyantovich</w:t>
      </w:r>
      <w:proofErr w:type="spellEnd"/>
      <w:r>
        <w:t xml:space="preserve">, Justice Minister of the provisional government, recalls the night that the provisional government was overthrown, and members of that government had their lives threatened by an armed mob. Varvara </w:t>
      </w:r>
      <w:proofErr w:type="spellStart"/>
      <w:r>
        <w:t>Levitova</w:t>
      </w:r>
      <w:proofErr w:type="spellEnd"/>
      <w:r>
        <w:t xml:space="preserve">, a volunteer nurse shot in the battles between the Whites and the Reds, recounts the horrors of the front line where Russian battled Russian. </w:t>
      </w:r>
    </w:p>
    <w:p w14:paraId="1C8C917B" w14:textId="77777777" w:rsidR="003B47E4" w:rsidRPr="003B47E4" w:rsidRDefault="003B47E4" w:rsidP="00E56249">
      <w:pPr>
        <w:pStyle w:val="NormalWeb"/>
        <w:spacing w:before="0" w:beforeAutospacing="0" w:after="0" w:afterAutospacing="0"/>
      </w:pPr>
      <w:r>
        <w:tab/>
        <w:t>These witnesses and others challenge commonly held assumptions about the revolution. Was Czar Nicholas II an incompetent and aloof autocrat bent on preserving his own power? Was Lenin a popular leader of a popular revolution? Were the people truly clamoring for a revolution to transform Russia into a classless society? From these stories the reality of the Russian Revolution is revealed.</w:t>
      </w:r>
    </w:p>
    <w:p w14:paraId="57B5E051" w14:textId="77777777" w:rsidR="00E56249" w:rsidRDefault="00E56249" w:rsidP="00E56249">
      <w:pPr>
        <w:pStyle w:val="NormalWeb"/>
        <w:spacing w:before="0" w:beforeAutospacing="0" w:after="0" w:afterAutospacing="0"/>
        <w:rPr>
          <w:b/>
          <w:i/>
          <w:sz w:val="27"/>
          <w:szCs w:val="27"/>
        </w:rPr>
      </w:pPr>
    </w:p>
    <w:p w14:paraId="776B6BF3" w14:textId="77777777" w:rsidR="004628BA" w:rsidRDefault="00D65BCF" w:rsidP="00E56249">
      <w:pPr>
        <w:pStyle w:val="NormalWeb"/>
        <w:spacing w:before="0" w:beforeAutospacing="0" w:after="0" w:afterAutospacing="0"/>
        <w:rPr>
          <w:sz w:val="27"/>
          <w:szCs w:val="27"/>
        </w:rPr>
      </w:pPr>
      <w:r>
        <w:rPr>
          <w:b/>
          <w:i/>
          <w:sz w:val="27"/>
          <w:szCs w:val="27"/>
        </w:rPr>
        <w:t xml:space="preserve">Building Bridges in Sarajevo: The Plenary Papers from CTEWC 2018, </w:t>
      </w:r>
      <w:r>
        <w:rPr>
          <w:sz w:val="27"/>
          <w:szCs w:val="27"/>
        </w:rPr>
        <w:t xml:space="preserve">edited by </w:t>
      </w:r>
      <w:proofErr w:type="spellStart"/>
      <w:r>
        <w:rPr>
          <w:sz w:val="27"/>
          <w:szCs w:val="27"/>
        </w:rPr>
        <w:t>Heyer</w:t>
      </w:r>
      <w:proofErr w:type="spellEnd"/>
      <w:r>
        <w:rPr>
          <w:sz w:val="27"/>
          <w:szCs w:val="27"/>
        </w:rPr>
        <w:t xml:space="preserve">, Keenan, and </w:t>
      </w:r>
      <w:proofErr w:type="spellStart"/>
      <w:r>
        <w:rPr>
          <w:sz w:val="27"/>
          <w:szCs w:val="27"/>
        </w:rPr>
        <w:t>Vicini</w:t>
      </w:r>
      <w:proofErr w:type="spellEnd"/>
      <w:r>
        <w:rPr>
          <w:sz w:val="27"/>
          <w:szCs w:val="27"/>
        </w:rPr>
        <w:t xml:space="preserve">, Orbis Books, 2019.  </w:t>
      </w:r>
    </w:p>
    <w:p w14:paraId="6F193206" w14:textId="77777777" w:rsidR="00D65BCF" w:rsidRDefault="004628BA" w:rsidP="00E56249">
      <w:pPr>
        <w:pStyle w:val="NormalWeb"/>
        <w:spacing w:before="0" w:beforeAutospacing="0" w:after="0" w:afterAutospacing="0"/>
      </w:pPr>
      <w:r>
        <w:rPr>
          <w:sz w:val="27"/>
          <w:szCs w:val="27"/>
        </w:rPr>
        <w:tab/>
      </w:r>
      <w:r w:rsidR="00D65BCF">
        <w:t xml:space="preserve">The Catholic Theological Ethics in the World Church (CTEWC) conference held in Sarajevo in July 2018 focused on identifying global challenges, particularly climate and political crises, and summoned theological ethicists around the world to respond to those challenges in effective ways. </w:t>
      </w:r>
      <w:r w:rsidR="00D65BCF">
        <w:rPr>
          <w:i/>
          <w:iCs/>
        </w:rPr>
        <w:t>Building Bridges in Sarajevo</w:t>
      </w:r>
      <w:r w:rsidR="00D65BCF">
        <w:t xml:space="preserve"> brings together the plenary addresses from the conference and includes those by Charles Curran, Emmanuel </w:t>
      </w:r>
      <w:proofErr w:type="spellStart"/>
      <w:r w:rsidR="00D65BCF">
        <w:t>Katongole</w:t>
      </w:r>
      <w:proofErr w:type="spellEnd"/>
      <w:r w:rsidR="00D65BCF">
        <w:t xml:space="preserve">, Linda Hogan, Antonio </w:t>
      </w:r>
      <w:proofErr w:type="spellStart"/>
      <w:r w:rsidR="00D65BCF">
        <w:t>Autiero</w:t>
      </w:r>
      <w:proofErr w:type="spellEnd"/>
      <w:r w:rsidR="00D65BCF">
        <w:t>, and Joshua McElwee, among others.</w:t>
      </w:r>
    </w:p>
    <w:p w14:paraId="34A10DFC" w14:textId="77777777" w:rsidR="00D65BCF" w:rsidRDefault="00D65BCF" w:rsidP="00E56249">
      <w:pPr>
        <w:pStyle w:val="NormalWeb"/>
        <w:spacing w:before="0" w:beforeAutospacing="0" w:after="0" w:afterAutospacing="0"/>
      </w:pPr>
    </w:p>
    <w:p w14:paraId="5CF771F7" w14:textId="77777777" w:rsidR="007D6B33" w:rsidRDefault="007D6B33" w:rsidP="00E56249">
      <w:pPr>
        <w:rPr>
          <w:b/>
          <w:i/>
          <w:sz w:val="27"/>
          <w:szCs w:val="27"/>
        </w:rPr>
      </w:pPr>
    </w:p>
    <w:p w14:paraId="1BDBE9AD" w14:textId="77777777" w:rsidR="004628BA" w:rsidRDefault="007D6B33" w:rsidP="00E56249">
      <w:pPr>
        <w:rPr>
          <w:sz w:val="27"/>
          <w:szCs w:val="27"/>
        </w:rPr>
      </w:pPr>
      <w:r>
        <w:rPr>
          <w:b/>
          <w:i/>
          <w:sz w:val="27"/>
          <w:szCs w:val="27"/>
        </w:rPr>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p>
    <w:p w14:paraId="5EA04D44" w14:textId="77777777" w:rsidR="00642528" w:rsidRPr="004628BA" w:rsidRDefault="004628BA" w:rsidP="00E56249">
      <w:pPr>
        <w:rPr>
          <w:sz w:val="24"/>
          <w:szCs w:val="24"/>
        </w:rPr>
      </w:pPr>
      <w:r>
        <w:rPr>
          <w:sz w:val="27"/>
          <w:szCs w:val="27"/>
        </w:rPr>
        <w:tab/>
      </w:r>
      <w:r w:rsidR="00F90BCB" w:rsidRPr="004628BA">
        <w:rPr>
          <w:sz w:val="24"/>
          <w:szCs w:val="24"/>
        </w:rPr>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4628BA">
        <w:rPr>
          <w:i/>
          <w:iCs/>
          <w:sz w:val="24"/>
          <w:szCs w:val="24"/>
        </w:rPr>
        <w:t>Censored</w:t>
      </w:r>
      <w:r w:rsidR="00F90BCB" w:rsidRPr="004628BA">
        <w:rPr>
          <w:sz w:val="24"/>
          <w:szCs w:val="24"/>
        </w:rPr>
        <w:t xml:space="preserve">, Margaret Roberts demonstrates that even censorship that is easy to circumvent can still be enormously effective. Taking advantage of digital data harvested from the </w:t>
      </w:r>
      <w:r w:rsidR="00F90BCB" w:rsidRPr="004628BA">
        <w:rPr>
          <w:sz w:val="24"/>
          <w:szCs w:val="24"/>
        </w:rPr>
        <w:lastRenderedPageBreak/>
        <w:t>Chinese Internet and leaks from China's Propaganda Department, this important book sheds light on how and when censorship influences the Chinese public.</w:t>
      </w:r>
    </w:p>
    <w:p w14:paraId="46C1051E" w14:textId="77777777" w:rsidR="00642528" w:rsidRPr="004628BA" w:rsidRDefault="00642528" w:rsidP="00E56249">
      <w:pPr>
        <w:rPr>
          <w:sz w:val="24"/>
          <w:szCs w:val="24"/>
        </w:rPr>
      </w:pPr>
      <w:r w:rsidRPr="004628BA">
        <w:rPr>
          <w:sz w:val="24"/>
          <w:szCs w:val="24"/>
        </w:rPr>
        <w:tab/>
      </w:r>
      <w:r w:rsidR="00F90BCB" w:rsidRPr="004628BA">
        <w:rPr>
          <w:sz w:val="24"/>
          <w:szCs w:val="24"/>
        </w:rPr>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14:paraId="75EE1A73" w14:textId="77777777" w:rsidR="00642528" w:rsidRPr="004628BA" w:rsidRDefault="00642528" w:rsidP="00E56249">
      <w:pPr>
        <w:rPr>
          <w:sz w:val="24"/>
          <w:szCs w:val="24"/>
        </w:rPr>
      </w:pPr>
      <w:r w:rsidRPr="004628BA">
        <w:rPr>
          <w:sz w:val="24"/>
          <w:szCs w:val="24"/>
        </w:rPr>
        <w:tab/>
      </w:r>
      <w:r w:rsidR="00F90BCB" w:rsidRPr="004628BA">
        <w:rPr>
          <w:sz w:val="24"/>
          <w:szCs w:val="24"/>
        </w:rPr>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14:paraId="4A79A3B7" w14:textId="77777777" w:rsidR="00F90BCB" w:rsidRPr="004628BA" w:rsidRDefault="00642528" w:rsidP="00E56249">
      <w:pPr>
        <w:rPr>
          <w:sz w:val="24"/>
          <w:szCs w:val="24"/>
        </w:rPr>
      </w:pPr>
      <w:r w:rsidRPr="004628BA">
        <w:rPr>
          <w:sz w:val="24"/>
          <w:szCs w:val="24"/>
        </w:rPr>
        <w:tab/>
      </w:r>
      <w:r w:rsidR="00F90BCB" w:rsidRPr="004628BA">
        <w:rPr>
          <w:sz w:val="24"/>
          <w:szCs w:val="24"/>
        </w:rPr>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00F90BCB" w:rsidRPr="004628BA">
        <w:rPr>
          <w:i/>
          <w:iCs/>
          <w:sz w:val="24"/>
          <w:szCs w:val="24"/>
        </w:rPr>
        <w:t>Censored</w:t>
      </w:r>
      <w:proofErr w:type="gramEnd"/>
      <w:r w:rsidR="00F90BCB" w:rsidRPr="004628BA">
        <w:rPr>
          <w:sz w:val="24"/>
          <w:szCs w:val="24"/>
        </w:rPr>
        <w:t xml:space="preserve"> gives an unprecedented view of how governments encroach on the media consumption of citizens.</w:t>
      </w:r>
    </w:p>
    <w:p w14:paraId="378A79B9" w14:textId="7AB3934F" w:rsidR="00F411CE" w:rsidRDefault="00F411CE" w:rsidP="00E56249"/>
    <w:p w14:paraId="56273848" w14:textId="39A7024A" w:rsidR="00BA273C" w:rsidRPr="00BA273C" w:rsidRDefault="00BA273C" w:rsidP="00E56249">
      <w:pPr>
        <w:rPr>
          <w:b/>
          <w:bCs/>
          <w:i/>
          <w:iCs/>
        </w:rPr>
      </w:pPr>
    </w:p>
    <w:p w14:paraId="22D4D8CF" w14:textId="77777777" w:rsidR="004628BA" w:rsidRDefault="00F90BCB" w:rsidP="00E56249">
      <w:pPr>
        <w:pStyle w:val="NormalWeb"/>
        <w:spacing w:before="0" w:beforeAutospacing="0" w:after="0" w:afterAutospacing="0"/>
        <w:rPr>
          <w:sz w:val="27"/>
          <w:szCs w:val="27"/>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p>
    <w:p w14:paraId="5A8E3A31" w14:textId="77777777" w:rsidR="004628BA" w:rsidRDefault="004628BA" w:rsidP="00E56249">
      <w:pPr>
        <w:pStyle w:val="NormalWeb"/>
        <w:spacing w:before="0" w:beforeAutospacing="0" w:after="0" w:afterAutospacing="0"/>
      </w:pPr>
      <w:r>
        <w:rPr>
          <w:sz w:val="27"/>
          <w:szCs w:val="27"/>
        </w:rPr>
        <w:tab/>
      </w:r>
      <w:r w:rsidR="00880095" w:rsidRPr="004628BA">
        <w:t>This book offers a relational theory of International Relations (IR). To show the ways in which the relationality is foreshadowed in IR conversations it makes the following three points:   1) it recovers a mode of IR theorizing as itinerant translation;  2) it deploys the concept and practices of guanxi (employed here as a heuristic device revealing the infinite capacity of international interactions to create and construct multiple worlds) to uncover the outlines of a relational IR theorizing; and  3) it demonstrates that relational theorizing is at the core of projects for worlding IR.</w:t>
      </w:r>
      <w:r w:rsidR="00037AB1" w:rsidRPr="004628BA">
        <w:t xml:space="preserve">  </w:t>
      </w:r>
      <w:r w:rsidR="00880095" w:rsidRPr="004628BA">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sidRPr="004628BA">
        <w:tab/>
      </w:r>
    </w:p>
    <w:p w14:paraId="1D5B3E19" w14:textId="77777777" w:rsidR="00880095" w:rsidRPr="004628BA" w:rsidRDefault="004628BA" w:rsidP="00E56249">
      <w:pPr>
        <w:pStyle w:val="NormalWeb"/>
        <w:spacing w:before="0" w:beforeAutospacing="0" w:after="0" w:afterAutospacing="0"/>
      </w:pPr>
      <w:r>
        <w:tab/>
      </w:r>
      <w:r w:rsidR="00880095" w:rsidRPr="004628BA">
        <w:t>The book will have a strong appeal to the broad academic readership in Asian Studies, Political Science, Comparative Politics, International Relations theory and students and scholars of non-/post-Western International Relations and non-/post-Western Political Thought.</w:t>
      </w:r>
    </w:p>
    <w:p w14:paraId="506A05D2" w14:textId="77777777" w:rsidR="00E56249" w:rsidRDefault="00E56249" w:rsidP="00E56249">
      <w:pPr>
        <w:pStyle w:val="NormalWeb"/>
        <w:spacing w:before="0" w:beforeAutospacing="0" w:after="0" w:afterAutospacing="0"/>
        <w:rPr>
          <w:b/>
          <w:i/>
          <w:sz w:val="27"/>
          <w:szCs w:val="27"/>
        </w:rPr>
      </w:pPr>
    </w:p>
    <w:p w14:paraId="4FC4598C" w14:textId="77777777" w:rsidR="00E56249" w:rsidRDefault="00E56249" w:rsidP="00E56249">
      <w:pPr>
        <w:pStyle w:val="NormalWeb"/>
        <w:spacing w:before="0" w:beforeAutospacing="0" w:after="0" w:afterAutospacing="0"/>
        <w:rPr>
          <w:b/>
          <w:i/>
          <w:color w:val="000000"/>
          <w:sz w:val="27"/>
          <w:szCs w:val="27"/>
        </w:rPr>
      </w:pPr>
    </w:p>
    <w:p w14:paraId="6206763E" w14:textId="77777777" w:rsidR="004628BA" w:rsidRDefault="00C001AB" w:rsidP="00E56249">
      <w:pPr>
        <w:pStyle w:val="NormalWeb"/>
        <w:spacing w:before="0" w:beforeAutospacing="0" w:after="0" w:afterAutospacing="0"/>
        <w:rPr>
          <w:color w:val="000000"/>
          <w:sz w:val="27"/>
          <w:szCs w:val="27"/>
        </w:rPr>
      </w:pPr>
      <w:r>
        <w:rPr>
          <w:b/>
          <w:i/>
          <w:color w:val="000000"/>
          <w:sz w:val="27"/>
          <w:szCs w:val="27"/>
        </w:rPr>
        <w:t>Kidn</w:t>
      </w:r>
      <w:r w:rsidR="00343736">
        <w:rPr>
          <w:b/>
          <w:i/>
          <w:color w:val="000000"/>
          <w:sz w:val="27"/>
          <w:szCs w:val="27"/>
        </w:rPr>
        <w:t>a</w:t>
      </w:r>
      <w:r>
        <w:rPr>
          <w:b/>
          <w:i/>
          <w:color w:val="000000"/>
          <w:sz w:val="27"/>
          <w:szCs w:val="27"/>
        </w:rPr>
        <w:t xml:space="preserve">p: Inside the Ransom Business </w:t>
      </w:r>
      <w:r>
        <w:rPr>
          <w:color w:val="000000"/>
          <w:sz w:val="27"/>
          <w:szCs w:val="27"/>
        </w:rPr>
        <w:t xml:space="preserve">by Anja Shortland, Oxford University Press, 2019. </w:t>
      </w:r>
    </w:p>
    <w:p w14:paraId="2CF3250E" w14:textId="77777777" w:rsidR="00C001AB" w:rsidRPr="004628BA" w:rsidRDefault="004628BA" w:rsidP="00E56249">
      <w:pPr>
        <w:pStyle w:val="NormalWeb"/>
        <w:spacing w:before="0" w:beforeAutospacing="0" w:after="0" w:afterAutospacing="0"/>
        <w:rPr>
          <w:color w:val="000000"/>
        </w:rPr>
      </w:pPr>
      <w:r>
        <w:rPr>
          <w:color w:val="000000"/>
          <w:sz w:val="27"/>
          <w:szCs w:val="27"/>
        </w:rPr>
        <w:tab/>
      </w:r>
      <w:r w:rsidR="00C001AB" w:rsidRPr="004628BA">
        <w:t>Kidnap for ransom is a lucrative but tricky business. Millions of people live, travel, and work in areas with significant kidnap risks, yet kidnaps of foreign workers, local VIPs, and tourists are surprisingly rare and the vast majority of abductions are peacefully resolved - often for remarkably low ransoms. In fact, the market for hostages is so well ordered that the crime is insurable. This is a puzzle: ransoming a hostage is the world's most precarious trade.</w:t>
      </w:r>
      <w:r w:rsidR="00C001AB" w:rsidRPr="004628BA">
        <w:br/>
        <w:t>What would be the "right" price for your loved one - and can you avoid putting others at risk by paying it? What prevents criminals from maltreating hostages? How do you (safely) pay a ransom? And why would kidnappers release a potential future witness after receiving their money?</w:t>
      </w:r>
      <w:r w:rsidR="00C001AB" w:rsidRPr="004628BA">
        <w:br/>
        <w:t>Kidnap: Inside the Ransom Business uncovers how a group of insurers at Lloyd's of London have solved these thorny problems for their customers. Based on interviews with industry insiders (from both sides), as well as hostage stakeholders, it uncovers an intricate and powerful private governance system ordering transactions between the legal and the criminal economies.</w:t>
      </w:r>
    </w:p>
    <w:p w14:paraId="06E15F95" w14:textId="77777777" w:rsidR="00D74D78" w:rsidRPr="00D74D78" w:rsidRDefault="00D74D78" w:rsidP="00E56249">
      <w:pPr>
        <w:pStyle w:val="NormalWeb"/>
        <w:spacing w:before="0" w:beforeAutospacing="0" w:after="0" w:afterAutospacing="0"/>
        <w:rPr>
          <w:sz w:val="20"/>
          <w:szCs w:val="20"/>
        </w:rPr>
      </w:pPr>
    </w:p>
    <w:p w14:paraId="0F1C9446" w14:textId="77777777" w:rsidR="00E56249" w:rsidRDefault="00E56249" w:rsidP="00E56249">
      <w:pPr>
        <w:autoSpaceDE/>
        <w:autoSpaceDN/>
        <w:adjustRightInd/>
        <w:rPr>
          <w:b/>
          <w:i/>
          <w:sz w:val="27"/>
          <w:szCs w:val="27"/>
        </w:rPr>
      </w:pPr>
    </w:p>
    <w:p w14:paraId="59766412" w14:textId="77777777" w:rsidR="004628BA" w:rsidRDefault="00633921" w:rsidP="00E56249">
      <w:pPr>
        <w:autoSpaceDE/>
        <w:autoSpaceDN/>
        <w:adjustRightInd/>
        <w:rPr>
          <w:sz w:val="27"/>
          <w:szCs w:val="27"/>
        </w:rPr>
      </w:pPr>
      <w:r>
        <w:rPr>
          <w:b/>
          <w:i/>
          <w:sz w:val="27"/>
          <w:szCs w:val="27"/>
        </w:rPr>
        <w:t>The Millionaire was a Soviet</w:t>
      </w:r>
      <w:r w:rsidRPr="00633921">
        <w:rPr>
          <w:b/>
          <w:i/>
          <w:sz w:val="27"/>
          <w:szCs w:val="27"/>
        </w:rPr>
        <w:t xml:space="preserve"> </w:t>
      </w:r>
      <w:r w:rsidRPr="00633921">
        <w:rPr>
          <w:b/>
          <w:sz w:val="27"/>
          <w:szCs w:val="27"/>
        </w:rPr>
        <w:t>Mole</w:t>
      </w:r>
      <w:r w:rsidRPr="00633921">
        <w:rPr>
          <w:sz w:val="27"/>
          <w:szCs w:val="27"/>
        </w:rPr>
        <w:t xml:space="preserve"> by Harvey </w:t>
      </w:r>
      <w:proofErr w:type="spellStart"/>
      <w:r w:rsidRPr="00633921">
        <w:rPr>
          <w:sz w:val="27"/>
          <w:szCs w:val="27"/>
        </w:rPr>
        <w:t>Klehr</w:t>
      </w:r>
      <w:proofErr w:type="spellEnd"/>
      <w:r>
        <w:rPr>
          <w:sz w:val="27"/>
          <w:szCs w:val="27"/>
        </w:rPr>
        <w:t xml:space="preserve">, Encounter Books, 2019.  </w:t>
      </w:r>
    </w:p>
    <w:p w14:paraId="2DE9EDB7" w14:textId="77777777" w:rsidR="00633921" w:rsidRPr="004628BA" w:rsidRDefault="004628BA" w:rsidP="00E56249">
      <w:pPr>
        <w:autoSpaceDE/>
        <w:autoSpaceDN/>
        <w:adjustRightInd/>
        <w:rPr>
          <w:sz w:val="24"/>
          <w:szCs w:val="24"/>
        </w:rPr>
      </w:pPr>
      <w:r>
        <w:rPr>
          <w:sz w:val="27"/>
          <w:szCs w:val="27"/>
        </w:rPr>
        <w:lastRenderedPageBreak/>
        <w:tab/>
      </w:r>
      <w:r w:rsidR="00633921" w:rsidRPr="004628BA">
        <w:rPr>
          <w:sz w:val="24"/>
          <w:szCs w:val="24"/>
        </w:rPr>
        <w:t xml:space="preserve">By the time he died under mysterious circumstances in Paris in 1979 at the age of sixty, David Karr had reinvented himself numerous times. His remarkable American journey encompassed many different worlds―from Communist newspapers to the Office of War Information, from muckraking columnist to public relations flack, from corporate raider to corporate executive, from moviemaker to hotel executive, from international businessman to Soviet asset. Once denounced on the floor of the Senate by Joseph McCarthy, he became a trusted adviser to Sargent Shriver, Scoop Jackson, and Jerry Brown.    </w:t>
      </w:r>
    </w:p>
    <w:p w14:paraId="025163E5" w14:textId="77777777" w:rsidR="00633921" w:rsidRPr="004628BA" w:rsidRDefault="00633921" w:rsidP="00E56249">
      <w:pPr>
        <w:autoSpaceDE/>
        <w:autoSpaceDN/>
        <w:adjustRightInd/>
        <w:rPr>
          <w:i/>
          <w:sz w:val="24"/>
          <w:szCs w:val="24"/>
        </w:rPr>
      </w:pPr>
      <w:r w:rsidRPr="004628BA">
        <w:rPr>
          <w:sz w:val="24"/>
          <w:szCs w:val="24"/>
        </w:rPr>
        <w:t xml:space="preserve">      As a New York businessman Karr orchestrated a series of corporate takeovers, using a variety of unscrupulous tactics. With virtually no business experience, he became CEO of Fairbanks Whitney, a major defense contractor, only to be quickly ousted by outraged stockholders. </w:t>
      </w:r>
      <w:r w:rsidRPr="004628BA">
        <w:rPr>
          <w:sz w:val="24"/>
          <w:szCs w:val="24"/>
        </w:rPr>
        <w:br/>
        <w:t xml:space="preserve">     After settling in Paris, he arranged the building of the first Western hotel in Moscow, obtained North American rights to the marketing of the 1980 Moscow Olympics mascot, and won the contract to sell Olympic commemorative coins.</w:t>
      </w:r>
      <w:r w:rsidRPr="004628BA">
        <w:rPr>
          <w:sz w:val="24"/>
          <w:szCs w:val="24"/>
        </w:rPr>
        <w:br/>
        <w:t xml:space="preserve">     Karr died suddenly and mysteriously in 1979. The French press exploded with claims he had been murdered, naming the KGB, CIA, Mossad, and Mafia as suspects. A British journalist later accused him of plotting with Aristotle Onassis to assassinate Robert Kennedy on behalf of the PLO.</w:t>
      </w:r>
      <w:r w:rsidRPr="004628BA">
        <w:rPr>
          <w:sz w:val="24"/>
          <w:szCs w:val="24"/>
        </w:rPr>
        <w:br/>
        <w:t xml:space="preserve">     With three ex-wives, one widow, five children, an outdated will, and millions of dollars in assets, Karr’s estate took a decade to unravel. Based on extensive archival research and numerous interviews, </w:t>
      </w:r>
      <w:r w:rsidRPr="004628BA">
        <w:rPr>
          <w:i/>
          <w:iCs/>
          <w:sz w:val="24"/>
          <w:szCs w:val="24"/>
        </w:rPr>
        <w:t>The Millionaire Was a Soviet Mole</w:t>
      </w:r>
      <w:r w:rsidRPr="004628BA">
        <w:rPr>
          <w:sz w:val="24"/>
          <w:szCs w:val="24"/>
        </w:rPr>
        <w:t xml:space="preserve"> aims to unravel the perplexing question of whose side he was on during his tumultuous career.</w:t>
      </w:r>
      <w:r w:rsidRPr="004628BA">
        <w:rPr>
          <w:i/>
          <w:sz w:val="24"/>
          <w:szCs w:val="24"/>
        </w:rPr>
        <w:t xml:space="preserve"> </w:t>
      </w:r>
    </w:p>
    <w:p w14:paraId="0771F693" w14:textId="77777777" w:rsidR="00633921" w:rsidRDefault="00633921" w:rsidP="00E56249">
      <w:pPr>
        <w:autoSpaceDE/>
        <w:autoSpaceDN/>
        <w:adjustRightInd/>
        <w:rPr>
          <w:i/>
          <w:sz w:val="27"/>
          <w:szCs w:val="27"/>
        </w:rPr>
      </w:pPr>
    </w:p>
    <w:p w14:paraId="3A0D2997" w14:textId="77777777" w:rsidR="004628BA" w:rsidRDefault="00880095" w:rsidP="00E56249">
      <w:pPr>
        <w:autoSpaceDE/>
        <w:autoSpaceDN/>
        <w:adjustRightInd/>
        <w:rPr>
          <w:sz w:val="27"/>
          <w:szCs w:val="27"/>
        </w:rPr>
      </w:pPr>
      <w:r w:rsidRPr="00633921">
        <w:rPr>
          <w:b/>
          <w:i/>
          <w:sz w:val="27"/>
          <w:szCs w:val="27"/>
        </w:rPr>
        <w:t xml:space="preserve">Modern </w:t>
      </w:r>
      <w:r w:rsidRPr="00B60E39">
        <w:rPr>
          <w:b/>
          <w:i/>
          <w:sz w:val="27"/>
          <w:szCs w:val="27"/>
        </w:rPr>
        <w:t>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p>
    <w:p w14:paraId="26015B91" w14:textId="77777777" w:rsidR="0095186F" w:rsidRDefault="004628BA" w:rsidP="00E56249">
      <w:pPr>
        <w:autoSpaceDE/>
        <w:autoSpaceDN/>
        <w:adjustRightInd/>
        <w:rPr>
          <w:sz w:val="24"/>
          <w:szCs w:val="24"/>
        </w:rPr>
      </w:pPr>
      <w:r>
        <w:rPr>
          <w:sz w:val="27"/>
          <w:szCs w:val="27"/>
        </w:rPr>
        <w:tab/>
      </w:r>
      <w:r w:rsidR="00880095" w:rsidRPr="004628BA">
        <w:rPr>
          <w:sz w:val="24"/>
          <w:szCs w:val="24"/>
        </w:rP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rsidRPr="004628BA">
        <w:rPr>
          <w:sz w:val="24"/>
          <w:szCs w:val="24"/>
        </w:rPr>
        <w:t>n</w:t>
      </w:r>
      <w:r w:rsidR="00880095" w:rsidRPr="004628BA">
        <w:rPr>
          <w:sz w:val="24"/>
          <w:szCs w:val="24"/>
        </w:rPr>
        <w:t xml:space="preserve"> Greece and beyond the confines of Greece.</w:t>
      </w:r>
    </w:p>
    <w:p w14:paraId="1D228C70" w14:textId="77777777" w:rsidR="004628BA" w:rsidRDefault="004628BA" w:rsidP="00E56249">
      <w:pPr>
        <w:autoSpaceDE/>
        <w:autoSpaceDN/>
        <w:adjustRightInd/>
        <w:rPr>
          <w:sz w:val="24"/>
          <w:szCs w:val="24"/>
        </w:rPr>
      </w:pPr>
    </w:p>
    <w:p w14:paraId="51727875" w14:textId="77777777" w:rsidR="004628BA" w:rsidRPr="006D4DF1" w:rsidRDefault="004628BA" w:rsidP="004628BA">
      <w:pPr>
        <w:pStyle w:val="Heading1"/>
        <w:rPr>
          <w:rStyle w:val="a-size-extra-large"/>
          <w:b w:val="0"/>
          <w:sz w:val="24"/>
          <w:szCs w:val="24"/>
        </w:rPr>
      </w:pPr>
      <w:r w:rsidRPr="004628BA">
        <w:rPr>
          <w:rStyle w:val="a-size-extra-large"/>
          <w:i/>
          <w:sz w:val="28"/>
          <w:szCs w:val="28"/>
        </w:rPr>
        <w:t>More Than the Great Wall: The Northern Frontier and Ming National Security, 1368–1644</w:t>
      </w:r>
      <w:r w:rsidR="006D4DF1">
        <w:rPr>
          <w:rStyle w:val="a-size-extra-large"/>
          <w:i/>
          <w:sz w:val="28"/>
          <w:szCs w:val="28"/>
        </w:rPr>
        <w:t xml:space="preserve">, </w:t>
      </w:r>
      <w:r w:rsidRPr="004628BA">
        <w:rPr>
          <w:rStyle w:val="a-size-extra-large"/>
          <w:b w:val="0"/>
          <w:sz w:val="28"/>
          <w:szCs w:val="28"/>
        </w:rPr>
        <w:t xml:space="preserve">John W. </w:t>
      </w:r>
      <w:proofErr w:type="spellStart"/>
      <w:r w:rsidRPr="004628BA">
        <w:rPr>
          <w:rStyle w:val="a-size-extra-large"/>
          <w:b w:val="0"/>
          <w:sz w:val="28"/>
          <w:szCs w:val="28"/>
        </w:rPr>
        <w:t>Dardess</w:t>
      </w:r>
      <w:proofErr w:type="spellEnd"/>
      <w:r w:rsidRPr="004628BA">
        <w:rPr>
          <w:rStyle w:val="a-size-extra-large"/>
          <w:b w:val="0"/>
          <w:sz w:val="28"/>
          <w:szCs w:val="28"/>
        </w:rPr>
        <w:t>, 2020</w:t>
      </w:r>
      <w:r w:rsidR="006D4DF1">
        <w:rPr>
          <w:rStyle w:val="a-size-extra-large"/>
          <w:b w:val="0"/>
          <w:sz w:val="28"/>
          <w:szCs w:val="28"/>
        </w:rPr>
        <w:t>.</w:t>
      </w:r>
    </w:p>
    <w:p w14:paraId="2F83FD31" w14:textId="77777777" w:rsidR="006D4DF1" w:rsidRPr="006D4DF1" w:rsidRDefault="006D4DF1" w:rsidP="004628BA">
      <w:pPr>
        <w:pStyle w:val="Heading1"/>
        <w:rPr>
          <w:b w:val="0"/>
          <w:sz w:val="24"/>
          <w:szCs w:val="24"/>
        </w:rPr>
      </w:pPr>
      <w:r>
        <w:rPr>
          <w:b w:val="0"/>
          <w:sz w:val="24"/>
          <w:szCs w:val="24"/>
        </w:rPr>
        <w:tab/>
        <w:t>T</w:t>
      </w:r>
      <w:r w:rsidRPr="006D4DF1">
        <w:rPr>
          <w:b w:val="0"/>
          <w:sz w:val="24"/>
          <w:szCs w:val="24"/>
        </w:rPr>
        <w:t xml:space="preserve">his groundbreaking book provides the first comprehensive analysis of Ming China’s pursuit of national security along its 1,700 miles of northern frontier. Drawing on a wealth of original sources, John </w:t>
      </w:r>
      <w:proofErr w:type="spellStart"/>
      <w:r w:rsidRPr="006D4DF1">
        <w:rPr>
          <w:b w:val="0"/>
          <w:sz w:val="24"/>
          <w:szCs w:val="24"/>
        </w:rPr>
        <w:t>Dardess</w:t>
      </w:r>
      <w:proofErr w:type="spellEnd"/>
      <w:r w:rsidRPr="006D4DF1">
        <w:rPr>
          <w:b w:val="0"/>
          <w:sz w:val="24"/>
          <w:szCs w:val="24"/>
        </w:rPr>
        <w:t xml:space="preserve"> vividly portrays how Ming China’s emperors, officials, and commanders in the field thought, argued, and made decisions in real time as they worked to defend their country. Despite common perceptions of the central role of the so-called Great Wall of China, </w:t>
      </w:r>
      <w:proofErr w:type="spellStart"/>
      <w:r w:rsidRPr="006D4DF1">
        <w:rPr>
          <w:b w:val="0"/>
          <w:sz w:val="24"/>
          <w:szCs w:val="24"/>
        </w:rPr>
        <w:t>Dardess</w:t>
      </w:r>
      <w:proofErr w:type="spellEnd"/>
      <w:r w:rsidRPr="006D4DF1">
        <w:rPr>
          <w:b w:val="0"/>
          <w:sz w:val="24"/>
          <w:szCs w:val="24"/>
        </w:rPr>
        <w:t xml:space="preserve"> convincingly shows that the wall was but a minor piece in a much bigger effort to battle Tatar looting. </w:t>
      </w:r>
      <w:proofErr w:type="spellStart"/>
      <w:r w:rsidRPr="006D4DF1">
        <w:rPr>
          <w:b w:val="0"/>
          <w:sz w:val="24"/>
          <w:szCs w:val="24"/>
        </w:rPr>
        <w:t>Dardess</w:t>
      </w:r>
      <w:proofErr w:type="spellEnd"/>
      <w:r w:rsidRPr="006D4DF1">
        <w:rPr>
          <w:b w:val="0"/>
          <w:sz w:val="24"/>
          <w:szCs w:val="24"/>
        </w:rPr>
        <w:t xml:space="preserve"> immerses readers in the day-to-day world of the Ming as he explores the question of how leaders kept their country safe over the 276 years the dynasty ruled.</w:t>
      </w:r>
    </w:p>
    <w:p w14:paraId="37AFF083" w14:textId="77777777" w:rsidR="000F7065" w:rsidRDefault="000F7065" w:rsidP="00E56249">
      <w:pPr>
        <w:pStyle w:val="NormalWeb"/>
        <w:spacing w:before="0" w:beforeAutospacing="0" w:after="0" w:afterAutospacing="0"/>
        <w:rPr>
          <w:b/>
          <w:i/>
          <w:sz w:val="27"/>
          <w:szCs w:val="27"/>
        </w:rPr>
      </w:pPr>
    </w:p>
    <w:p w14:paraId="73AA90AD" w14:textId="77777777" w:rsidR="004628BA" w:rsidRDefault="00D65BCF" w:rsidP="00E56249">
      <w:pPr>
        <w:pStyle w:val="NormalWeb"/>
        <w:spacing w:before="0" w:beforeAutospacing="0" w:after="0" w:afterAutospacing="0"/>
        <w:rPr>
          <w:sz w:val="27"/>
          <w:szCs w:val="27"/>
        </w:rPr>
      </w:pPr>
      <w:r>
        <w:rPr>
          <w:b/>
          <w:i/>
          <w:sz w:val="27"/>
          <w:szCs w:val="27"/>
        </w:rPr>
        <w:t xml:space="preserve">Navigating Turbulent Waters: Greek Politics in the Era of </w:t>
      </w:r>
      <w:proofErr w:type="spellStart"/>
      <w:r>
        <w:rPr>
          <w:b/>
          <w:i/>
          <w:sz w:val="27"/>
          <w:szCs w:val="27"/>
        </w:rPr>
        <w:t>Eleftherios</w:t>
      </w:r>
      <w:proofErr w:type="spellEnd"/>
      <w:r>
        <w:rPr>
          <w:b/>
          <w:i/>
          <w:sz w:val="27"/>
          <w:szCs w:val="27"/>
        </w:rPr>
        <w:t xml:space="preserve"> Venizelos </w:t>
      </w:r>
      <w:r>
        <w:rPr>
          <w:sz w:val="27"/>
          <w:szCs w:val="27"/>
        </w:rPr>
        <w:t xml:space="preserve">by George </w:t>
      </w:r>
      <w:proofErr w:type="spellStart"/>
      <w:r>
        <w:rPr>
          <w:sz w:val="27"/>
          <w:szCs w:val="27"/>
        </w:rPr>
        <w:t>Kaloudis</w:t>
      </w:r>
      <w:proofErr w:type="spellEnd"/>
      <w:r>
        <w:rPr>
          <w:sz w:val="27"/>
          <w:szCs w:val="27"/>
        </w:rPr>
        <w:t xml:space="preserve">, Lexington Books, 2019.  </w:t>
      </w:r>
    </w:p>
    <w:p w14:paraId="717D3ACD" w14:textId="77777777" w:rsidR="00D65BCF" w:rsidRDefault="004628BA" w:rsidP="00E56249">
      <w:pPr>
        <w:pStyle w:val="NormalWeb"/>
        <w:spacing w:before="0" w:beforeAutospacing="0" w:after="0" w:afterAutospacing="0"/>
      </w:pPr>
      <w:r>
        <w:rPr>
          <w:sz w:val="27"/>
          <w:szCs w:val="27"/>
        </w:rPr>
        <w:tab/>
      </w:r>
      <w:r w:rsidR="00D65BCF">
        <w:t xml:space="preserve">This work examines Greek political life and </w:t>
      </w:r>
      <w:proofErr w:type="spellStart"/>
      <w:r w:rsidR="00D65BCF">
        <w:t>Eleftherios</w:t>
      </w:r>
      <w:proofErr w:type="spellEnd"/>
      <w:r w:rsidR="00D65BCF">
        <w:t xml:space="preserve"> Venizelos from 1910 to 1936. To better understand the Greek political scene and Venizelos’ meteoric rise and ungraceful fall and to provide the necessary context, this book also considers politics on the island of Crete, Venizelos’ birthplace, from the early nineteenth to the early twentieth centuries. This work is not a biography of </w:t>
      </w:r>
      <w:proofErr w:type="spellStart"/>
      <w:r w:rsidR="00D65BCF">
        <w:t>Eleftherios</w:t>
      </w:r>
      <w:proofErr w:type="spellEnd"/>
      <w:r w:rsidR="00D65BCF">
        <w:t xml:space="preserve"> Venizelos. Instead, Venizelos is the instrument used to shed light into the unsettled waters of Greek politics.</w:t>
      </w:r>
    </w:p>
    <w:p w14:paraId="6C45B159" w14:textId="77777777" w:rsidR="003C6382" w:rsidRDefault="003C6382" w:rsidP="00E56249">
      <w:pPr>
        <w:pStyle w:val="NormalWeb"/>
        <w:spacing w:before="0" w:beforeAutospacing="0" w:after="0" w:afterAutospacing="0"/>
      </w:pPr>
    </w:p>
    <w:p w14:paraId="48B18C4E" w14:textId="77777777" w:rsidR="003C6382" w:rsidRDefault="003C6382" w:rsidP="004628BA">
      <w:pPr>
        <w:pStyle w:val="Heading1"/>
        <w:spacing w:after="0" w:afterAutospacing="0"/>
        <w:rPr>
          <w:b w:val="0"/>
          <w:sz w:val="28"/>
          <w:szCs w:val="28"/>
        </w:rPr>
      </w:pPr>
      <w:r w:rsidRPr="003C6382">
        <w:rPr>
          <w:i/>
          <w:sz w:val="28"/>
          <w:szCs w:val="28"/>
        </w:rPr>
        <w:lastRenderedPageBreak/>
        <w:t xml:space="preserve">Postcolonial Governmentalities: Rationalities, </w:t>
      </w:r>
      <w:proofErr w:type="spellStart"/>
      <w:r w:rsidRPr="003C6382">
        <w:rPr>
          <w:i/>
          <w:sz w:val="28"/>
          <w:szCs w:val="28"/>
        </w:rPr>
        <w:t>Violences</w:t>
      </w:r>
      <w:proofErr w:type="spellEnd"/>
      <w:r w:rsidRPr="003C6382">
        <w:rPr>
          <w:i/>
          <w:sz w:val="28"/>
          <w:szCs w:val="28"/>
        </w:rPr>
        <w:t xml:space="preserve"> and Contestations, </w:t>
      </w:r>
      <w:r w:rsidRPr="003C6382">
        <w:rPr>
          <w:b w:val="0"/>
          <w:sz w:val="28"/>
          <w:szCs w:val="28"/>
        </w:rPr>
        <w:t>Edited by Terri-Anne Teo and Elisa Wynne-Hughe</w:t>
      </w:r>
      <w:r w:rsidR="004628BA">
        <w:rPr>
          <w:b w:val="0"/>
          <w:sz w:val="28"/>
          <w:szCs w:val="28"/>
        </w:rPr>
        <w:t>s, 2020.</w:t>
      </w:r>
    </w:p>
    <w:p w14:paraId="5E60789B" w14:textId="340010CC" w:rsidR="003C6382" w:rsidRDefault="004628BA" w:rsidP="004628BA">
      <w:pPr>
        <w:pStyle w:val="Heading1"/>
        <w:spacing w:before="0" w:beforeAutospacing="0"/>
        <w:rPr>
          <w:b w:val="0"/>
          <w:sz w:val="24"/>
          <w:szCs w:val="24"/>
        </w:rPr>
      </w:pPr>
      <w:r w:rsidRPr="004628BA">
        <w:rPr>
          <w:b w:val="0"/>
          <w:sz w:val="28"/>
          <w:szCs w:val="28"/>
        </w:rPr>
        <w:tab/>
      </w:r>
      <w:r w:rsidR="003C6382" w:rsidRPr="004628BA">
        <w:rPr>
          <w:b w:val="0"/>
          <w:sz w:val="24"/>
          <w:szCs w:val="24"/>
        </w:rPr>
        <w:t xml:space="preserve">This edited volume asks how governmentality and postcolonial approaches can be brought together to help us better understand specific sites and practices of contemporary postcolonial governance. The framework/approach was inspired by the recent use of governmentality approaches that emphasize how governance functions not solely through states but through multiple tactics and means that regulate the conduct of individuals and institutions through both freedom and constraint. </w:t>
      </w:r>
      <w:r w:rsidR="003C6382" w:rsidRPr="004628BA">
        <w:rPr>
          <w:b w:val="0"/>
          <w:sz w:val="24"/>
          <w:szCs w:val="24"/>
        </w:rPr>
        <w:br/>
      </w:r>
      <w:r w:rsidRPr="004628BA">
        <w:rPr>
          <w:b w:val="0"/>
          <w:sz w:val="24"/>
          <w:szCs w:val="24"/>
        </w:rPr>
        <w:tab/>
      </w:r>
      <w:r w:rsidR="003C6382" w:rsidRPr="004628BA">
        <w:rPr>
          <w:b w:val="0"/>
          <w:sz w:val="24"/>
          <w:szCs w:val="24"/>
        </w:rPr>
        <w:t xml:space="preserve">A postcolonial approach to governance exposes the role of postcolonial sites and practices in shaping governance and the inequalities embedded within it, insofar as standards of conduct determine which subjects are privileged and </w:t>
      </w:r>
      <w:proofErr w:type="spellStart"/>
      <w:r w:rsidR="003C6382" w:rsidRPr="004628BA">
        <w:rPr>
          <w:b w:val="0"/>
          <w:sz w:val="24"/>
          <w:szCs w:val="24"/>
        </w:rPr>
        <w:t>excluded.Postcolonial</w:t>
      </w:r>
      <w:proofErr w:type="spellEnd"/>
      <w:r w:rsidR="003C6382" w:rsidRPr="004628BA">
        <w:rPr>
          <w:b w:val="0"/>
          <w:sz w:val="24"/>
          <w:szCs w:val="24"/>
        </w:rPr>
        <w:t xml:space="preserve"> perspectives show how governance can be both productive and repressive, functioning to impose a fixed code of conduct that objectifies (gendered, racialized, sexualized) ‘others’ as part of its project of improvement. In discussing governance, we must also consider how power is negotiated and challenged through forms of resistance and counter-conduct. </w:t>
      </w:r>
      <w:r w:rsidR="003C6382" w:rsidRPr="004628BA">
        <w:rPr>
          <w:b w:val="0"/>
          <w:sz w:val="24"/>
          <w:szCs w:val="24"/>
        </w:rPr>
        <w:br/>
      </w:r>
      <w:r w:rsidRPr="004628BA">
        <w:rPr>
          <w:b w:val="0"/>
          <w:sz w:val="24"/>
          <w:szCs w:val="24"/>
        </w:rPr>
        <w:tab/>
      </w:r>
      <w:r w:rsidR="003C6382" w:rsidRPr="004628BA">
        <w:rPr>
          <w:b w:val="0"/>
          <w:sz w:val="24"/>
          <w:szCs w:val="24"/>
        </w:rPr>
        <w:t xml:space="preserve">This volume argues that we need to incorporate postcolonial theories and carefully examine postcolonial practices and sites, to understand how contemporary governance shapes various transnational inequalities and social divisions. The authors in this edited volume illustrate the value of postcolonial governance as a conceptual framework through empirical examples from Asia, Australia, Africa, and Europe. These cases unpack practices of governance operating within complex political landscapes. </w:t>
      </w:r>
    </w:p>
    <w:p w14:paraId="5BB413B7" w14:textId="759B6974" w:rsidR="00572595" w:rsidRDefault="00572595" w:rsidP="004628BA">
      <w:pPr>
        <w:pStyle w:val="Heading1"/>
        <w:spacing w:before="0" w:beforeAutospacing="0"/>
        <w:rPr>
          <w:b w:val="0"/>
          <w:sz w:val="24"/>
          <w:szCs w:val="24"/>
        </w:rPr>
      </w:pPr>
      <w:r w:rsidRPr="00572595">
        <w:rPr>
          <w:bCs w:val="0"/>
          <w:i/>
          <w:iCs/>
          <w:sz w:val="28"/>
          <w:szCs w:val="28"/>
        </w:rPr>
        <w:t>Sources of Holocaust Insight,</w:t>
      </w:r>
      <w:r>
        <w:rPr>
          <w:b w:val="0"/>
          <w:sz w:val="24"/>
          <w:szCs w:val="24"/>
        </w:rPr>
        <w:t xml:space="preserve"> John K. Roth, Cascade Books, 2020.</w:t>
      </w:r>
    </w:p>
    <w:p w14:paraId="10BD58C0" w14:textId="77777777" w:rsidR="00572595" w:rsidRPr="00572595" w:rsidRDefault="00572595" w:rsidP="00572595">
      <w:pPr>
        <w:pStyle w:val="Heading1"/>
        <w:rPr>
          <w:b w:val="0"/>
          <w:sz w:val="24"/>
          <w:szCs w:val="24"/>
        </w:rPr>
      </w:pPr>
      <w:r w:rsidRPr="00572595">
        <w:rPr>
          <w:b w:val="0"/>
          <w:i/>
          <w:iCs/>
          <w:sz w:val="24"/>
          <w:szCs w:val="24"/>
        </w:rPr>
        <w:t>Sources of Holocaust Insight</w:t>
      </w:r>
      <w:r w:rsidRPr="00572595">
        <w:rPr>
          <w:b w:val="0"/>
          <w:sz w:val="24"/>
          <w:szCs w:val="24"/>
        </w:rPr>
        <w:t xml:space="preserve"> maps the odyssey of an American Christian philosopher who has studied, written, and taught about the Holocaust for more than fifty years. What findings result from John Roth’s journey; what moods pervade it? How have events and experiences, scholars and students, texts and testimonies—especially the questions they raise—affected Roth’s Holocaust studies and guided his efforts to heed the biblical proverb: “Whatever else you get, get insight”?</w:t>
      </w:r>
    </w:p>
    <w:p w14:paraId="66298BE9" w14:textId="18D0DFED" w:rsidR="00572595" w:rsidRDefault="00572595" w:rsidP="00572595">
      <w:pPr>
        <w:pStyle w:val="Heading1"/>
        <w:spacing w:before="0" w:beforeAutospacing="0"/>
        <w:rPr>
          <w:b w:val="0"/>
          <w:sz w:val="24"/>
          <w:szCs w:val="24"/>
        </w:rPr>
      </w:pPr>
      <w:r w:rsidRPr="00572595">
        <w:rPr>
          <w:b w:val="0"/>
          <w:sz w:val="24"/>
          <w:szCs w:val="24"/>
        </w:rPr>
        <w:t xml:space="preserve">More sources than Roth can acknowledge have informed his encounters with the Holocaust. But particular persons—among them Elie Wiesel, Raul </w:t>
      </w:r>
      <w:proofErr w:type="spellStart"/>
      <w:r w:rsidRPr="00572595">
        <w:rPr>
          <w:b w:val="0"/>
          <w:sz w:val="24"/>
          <w:szCs w:val="24"/>
        </w:rPr>
        <w:t>Hilberg</w:t>
      </w:r>
      <w:proofErr w:type="spellEnd"/>
      <w:r w:rsidRPr="00572595">
        <w:rPr>
          <w:b w:val="0"/>
          <w:sz w:val="24"/>
          <w:szCs w:val="24"/>
        </w:rPr>
        <w:t>, Primo Levi, and Albert Camus—loom especially large. Revisiting Roth’s sources of Holocaust insight, this book does so not only to pay tribute to them but also to show how the ethical, philosophical, and religious reverberations of the Holocaust confer and encourage responsibility for human well-being in the twenty-first century. Seeing differently, seeing better—sound learning and teaching about the Holocaust aim for what may be the most important Holocaust insight of all: Take nothing good for granted.</w:t>
      </w:r>
    </w:p>
    <w:p w14:paraId="202B55ED" w14:textId="77777777" w:rsidR="00572595" w:rsidRDefault="00572595">
      <w:pPr>
        <w:autoSpaceDE/>
        <w:autoSpaceDN/>
        <w:adjustRightInd/>
        <w:rPr>
          <w:rFonts w:eastAsia="Times New Roman"/>
          <w:bCs/>
          <w:kern w:val="36"/>
          <w:sz w:val="24"/>
          <w:szCs w:val="24"/>
        </w:rPr>
      </w:pPr>
      <w:r>
        <w:rPr>
          <w:b/>
          <w:sz w:val="24"/>
          <w:szCs w:val="24"/>
        </w:rPr>
        <w:br w:type="page"/>
      </w:r>
    </w:p>
    <w:p w14:paraId="58F70D95" w14:textId="77777777" w:rsidR="00572595" w:rsidRPr="004628BA" w:rsidRDefault="00572595" w:rsidP="00572595">
      <w:pPr>
        <w:pStyle w:val="Heading1"/>
        <w:spacing w:before="0" w:beforeAutospacing="0"/>
        <w:rPr>
          <w:b w:val="0"/>
          <w:sz w:val="24"/>
          <w:szCs w:val="24"/>
        </w:rPr>
      </w:pPr>
    </w:p>
    <w:p w14:paraId="35FFBE35" w14:textId="77777777" w:rsidR="004628BA" w:rsidRDefault="00AF4AC3" w:rsidP="00AF4AC3">
      <w:pPr>
        <w:pStyle w:val="NormalWeb"/>
        <w:spacing w:before="0" w:beforeAutospacing="0" w:after="0" w:afterAutospacing="0"/>
      </w:pPr>
      <w:r>
        <w:rPr>
          <w:b/>
          <w:i/>
          <w:sz w:val="27"/>
          <w:szCs w:val="27"/>
        </w:rPr>
        <w:t>Stake</w:t>
      </w:r>
      <w:r w:rsidR="00633921">
        <w:rPr>
          <w:b/>
          <w:i/>
          <w:sz w:val="27"/>
          <w:szCs w:val="27"/>
        </w:rPr>
        <w:t>hold</w:t>
      </w:r>
      <w:r>
        <w:rPr>
          <w:b/>
          <w:i/>
          <w:sz w:val="27"/>
          <w:szCs w:val="27"/>
        </w:rPr>
        <w:t>er</w:t>
      </w:r>
      <w:r w:rsidR="00633921">
        <w:rPr>
          <w:b/>
          <w:i/>
          <w:sz w:val="27"/>
          <w:szCs w:val="27"/>
        </w:rPr>
        <w:t xml:space="preserve"> Democracy: Represented Democracy in a Time of Fear </w:t>
      </w:r>
      <w:r w:rsidR="00633921">
        <w:rPr>
          <w:sz w:val="27"/>
          <w:szCs w:val="27"/>
        </w:rPr>
        <w:t xml:space="preserve">by Felix </w:t>
      </w:r>
      <w:proofErr w:type="spellStart"/>
      <w:r w:rsidR="00633921">
        <w:rPr>
          <w:sz w:val="27"/>
          <w:szCs w:val="27"/>
        </w:rPr>
        <w:t>Dodds</w:t>
      </w:r>
      <w:proofErr w:type="spellEnd"/>
      <w:r w:rsidR="00633921">
        <w:rPr>
          <w:sz w:val="27"/>
          <w:szCs w:val="27"/>
        </w:rPr>
        <w:t>, Routledge, 2019.</w:t>
      </w:r>
      <w:r w:rsidRPr="00AF4AC3">
        <w:t xml:space="preserve"> </w:t>
      </w:r>
    </w:p>
    <w:p w14:paraId="2F30C04F" w14:textId="77777777" w:rsidR="00AF4AC3" w:rsidRDefault="004628BA" w:rsidP="00AF4AC3">
      <w:pPr>
        <w:pStyle w:val="NormalWeb"/>
        <w:spacing w:before="0" w:beforeAutospacing="0" w:after="0" w:afterAutospacing="0"/>
      </w:pPr>
      <w:r>
        <w:tab/>
      </w:r>
      <w:r w:rsidR="00AF4AC3">
        <w:t xml:space="preserve">In the context of sustainable development, this book describes how we are moving from representative to participatory democracy, and how we are now in a "stakeholder democracy," which is working to strengthen represented democracy in a time of fear. </w:t>
      </w:r>
    </w:p>
    <w:p w14:paraId="7C4E745B" w14:textId="77777777" w:rsidR="00AF4AC3" w:rsidRDefault="00AF4AC3" w:rsidP="00E56249">
      <w:pPr>
        <w:pStyle w:val="NormalWeb"/>
        <w:spacing w:before="0" w:beforeAutospacing="0" w:after="0" w:afterAutospacing="0"/>
      </w:pPr>
      <w:r>
        <w:tab/>
        <w:t xml:space="preserve">Since the 1992 Rio Earth Summit the idea of stakeholder democracy has grown, with stakeholders engaged in helping governments and intergovernmental bodies make better decisions, and in helping them to deliver those decisions in partnerships amongst various stakeholders, with and without government. Seen through a multi-stakeholder, sector and level lens, this book describes the history of the development of stakeholder democracy, particularly in the area of sustainable development. The authors draw on more than twenty-five years of experience to review, learn from and make recommendations on how best to engage stakeholders in policy development. The book illustrates successful practical examples of multi-stakeholder partnerships (MSPs) to implement agreements and outline elements of an MSP Charter. This will provide a benchmark for partnerships, enabling those being developed to understand what the necessary quality standards are and to understand what is expected in terms of transparency, accountability, financial reporting, impact and governance. </w:t>
      </w:r>
    </w:p>
    <w:p w14:paraId="68D2C935" w14:textId="77777777" w:rsidR="00AF4AC3" w:rsidRDefault="00AF4AC3" w:rsidP="00E56249">
      <w:pPr>
        <w:pStyle w:val="NormalWeb"/>
        <w:spacing w:before="0" w:beforeAutospacing="0" w:after="0" w:afterAutospacing="0"/>
      </w:pPr>
    </w:p>
    <w:p w14:paraId="797DE3B9" w14:textId="77777777" w:rsidR="004628BA" w:rsidRDefault="00AF4AC3" w:rsidP="00AF4AC3">
      <w:pPr>
        <w:pStyle w:val="NormalWeb"/>
        <w:spacing w:before="0" w:beforeAutospacing="0" w:after="0" w:afterAutospacing="0"/>
        <w:rPr>
          <w:sz w:val="27"/>
          <w:szCs w:val="27"/>
        </w:rPr>
      </w:pPr>
      <w:r w:rsidRPr="00AF4AC3">
        <w:rPr>
          <w:b/>
          <w:i/>
        </w:rPr>
        <w:t>T</w:t>
      </w:r>
      <w:r w:rsidRPr="00AF4AC3">
        <w:rPr>
          <w:b/>
          <w:i/>
          <w:sz w:val="27"/>
          <w:szCs w:val="27"/>
        </w:rPr>
        <w:t>eilhard's</w:t>
      </w:r>
      <w:r>
        <w:rPr>
          <w:b/>
          <w:i/>
          <w:sz w:val="27"/>
          <w:szCs w:val="27"/>
        </w:rPr>
        <w:t xml:space="preserve"> Proposition for Peace: Rediscovering the Fire </w:t>
      </w:r>
      <w:r>
        <w:rPr>
          <w:sz w:val="27"/>
          <w:szCs w:val="27"/>
        </w:rPr>
        <w:t xml:space="preserve">by Jean </w:t>
      </w:r>
      <w:proofErr w:type="spellStart"/>
      <w:r>
        <w:rPr>
          <w:sz w:val="27"/>
          <w:szCs w:val="27"/>
        </w:rPr>
        <w:t>Maalouf</w:t>
      </w:r>
      <w:proofErr w:type="spellEnd"/>
      <w:r>
        <w:rPr>
          <w:sz w:val="27"/>
          <w:szCs w:val="27"/>
        </w:rPr>
        <w:t xml:space="preserve">. Cambridge Scholars Publishing, 2018. </w:t>
      </w:r>
    </w:p>
    <w:p w14:paraId="6D961881" w14:textId="705FFBB3" w:rsidR="00AF4AC3" w:rsidRDefault="004628BA" w:rsidP="00AF4AC3">
      <w:pPr>
        <w:pStyle w:val="NormalWeb"/>
        <w:spacing w:before="0" w:beforeAutospacing="0" w:after="0" w:afterAutospacing="0"/>
      </w:pPr>
      <w:r>
        <w:rPr>
          <w:sz w:val="27"/>
          <w:szCs w:val="27"/>
        </w:rPr>
        <w:tab/>
      </w:r>
      <w:r w:rsidR="00AF4AC3" w:rsidRPr="004628BA">
        <w:t xml:space="preserve">Teilhard de Chardin, called the greatest prophet of this age, intended to write a book called The Book of Peace, though he failed to do so. Instead, he went on sowing the seeds of peace throughout his writings. This book distills and presents the essence of the case Teilhard made for the cause of peace. There is no doubt that </w:t>
      </w:r>
      <w:proofErr w:type="spellStart"/>
      <w:r w:rsidR="00AF4AC3" w:rsidRPr="004628BA">
        <w:t>Teilhards</w:t>
      </w:r>
      <w:proofErr w:type="spellEnd"/>
      <w:r w:rsidR="00AF4AC3" w:rsidRPr="004628BA">
        <w:t xml:space="preserve"> readers have noticed how difficult his thought can be, and how puzzling it appears at times. This volume navigates the complexity of those labyrinthine roads, inviting the reader to confidently see the basic unity which underlies all that is. When we recognize that we live in the Divine Milieu, where we witness the transforming presence of the divine in human consciousness, we will existentially realize the truth of the principle by which Teilhard wanted us to live.</w:t>
      </w:r>
    </w:p>
    <w:p w14:paraId="2D47FB0A" w14:textId="77777777" w:rsidR="00BA273C" w:rsidRDefault="00BA273C" w:rsidP="00AF4AC3">
      <w:pPr>
        <w:pStyle w:val="NormalWeb"/>
        <w:spacing w:before="0" w:beforeAutospacing="0" w:after="0" w:afterAutospacing="0"/>
      </w:pPr>
    </w:p>
    <w:p w14:paraId="3DB43190" w14:textId="44DE4917" w:rsidR="00572595" w:rsidRDefault="00572595" w:rsidP="00AF4AC3">
      <w:pPr>
        <w:pStyle w:val="NormalWeb"/>
        <w:spacing w:before="0" w:beforeAutospacing="0" w:after="0" w:afterAutospacing="0"/>
      </w:pPr>
    </w:p>
    <w:p w14:paraId="1EA6C0CA" w14:textId="462139C2" w:rsidR="00572595" w:rsidRDefault="00572595" w:rsidP="00AF4AC3">
      <w:pPr>
        <w:pStyle w:val="NormalWeb"/>
        <w:spacing w:before="0" w:beforeAutospacing="0" w:after="0" w:afterAutospacing="0"/>
      </w:pPr>
      <w:r w:rsidRPr="00572595">
        <w:rPr>
          <w:b/>
          <w:bCs/>
          <w:i/>
          <w:iCs/>
          <w:sz w:val="28"/>
          <w:szCs w:val="28"/>
        </w:rPr>
        <w:t>Translated Memories: Transgenerational Perspectives on the Holocaust,</w:t>
      </w:r>
      <w:r>
        <w:t xml:space="preserve"> Bettina Hofmann and Ursula Reuter, Rowman &amp; Littlefield, 2020.</w:t>
      </w:r>
    </w:p>
    <w:p w14:paraId="03B18F1D" w14:textId="47CFB28D" w:rsidR="00572595" w:rsidRPr="004628BA" w:rsidRDefault="00572595" w:rsidP="00AF4AC3">
      <w:pPr>
        <w:pStyle w:val="NormalWeb"/>
        <w:spacing w:before="0" w:beforeAutospacing="0" w:after="0" w:afterAutospacing="0"/>
      </w:pPr>
      <w:r w:rsidRPr="00572595">
        <w:t>This volume engages with memory of the Holocaust as expressed in literature, film, and other media. It focuses on the cultural memory of the second and third generations of Holocaust survivors, while also taking into view those who were children during the Nazi period. Language loss, language acquisition, and the multiple needs of translation are recurrent themes for all of the authors discussed. By bringing together authors and scholars (often both) from different generations, countries, and languages, and focusing on transgenerational and translational issues, this book presents multiple perspectives on the subject of Holocaust memory, its impact, and its ongoing worldwide communication.</w:t>
      </w:r>
    </w:p>
    <w:p w14:paraId="32370713" w14:textId="77777777" w:rsidR="00AF4AC3" w:rsidRDefault="00AF4AC3" w:rsidP="00E56249">
      <w:pPr>
        <w:pStyle w:val="NormalWeb"/>
        <w:spacing w:before="0" w:beforeAutospacing="0" w:after="0" w:afterAutospacing="0"/>
      </w:pPr>
    </w:p>
    <w:p w14:paraId="4AE61E9A" w14:textId="77777777" w:rsidR="00F45F51" w:rsidRDefault="00F45F51" w:rsidP="00E56249">
      <w:pPr>
        <w:pStyle w:val="NormalWeb"/>
        <w:spacing w:before="0" w:beforeAutospacing="0" w:after="0" w:afterAutospacing="0"/>
        <w:rPr>
          <w:b/>
          <w:i/>
          <w:sz w:val="27"/>
          <w:szCs w:val="27"/>
        </w:rPr>
      </w:pPr>
    </w:p>
    <w:p w14:paraId="7930D342" w14:textId="77777777" w:rsidR="00AF4AC3" w:rsidRDefault="00765AEF" w:rsidP="00E56249">
      <w:pPr>
        <w:pStyle w:val="NormalWeb"/>
        <w:spacing w:before="0" w:beforeAutospacing="0" w:after="0" w:afterAutospacing="0"/>
      </w:pPr>
      <w:r>
        <w:rPr>
          <w:sz w:val="27"/>
          <w:szCs w:val="27"/>
        </w:rPr>
        <w:t xml:space="preserve">  </w:t>
      </w:r>
      <w:r>
        <w:rPr>
          <w:b/>
          <w:i/>
          <w:sz w:val="27"/>
          <w:szCs w:val="27"/>
        </w:rPr>
        <w:t xml:space="preserve"> </w:t>
      </w:r>
      <w:r w:rsidR="00AF4AC3" w:rsidRPr="00AF4AC3">
        <w:rPr>
          <w:b/>
          <w:i/>
          <w:sz w:val="27"/>
          <w:szCs w:val="27"/>
        </w:rPr>
        <w:t>The Warrior's Book of Virtues: A Field Manual for Living Your Best Life</w:t>
      </w:r>
      <w:r w:rsidR="00AF4AC3">
        <w:rPr>
          <w:b/>
          <w:i/>
        </w:rPr>
        <w:t xml:space="preserve"> </w:t>
      </w:r>
      <w:r w:rsidR="00AF4AC3">
        <w:t xml:space="preserve">by </w:t>
      </w:r>
      <w:proofErr w:type="spellStart"/>
      <w:r w:rsidR="00AF4AC3">
        <w:t>Benas</w:t>
      </w:r>
      <w:proofErr w:type="spellEnd"/>
      <w:r w:rsidR="00AF4AC3">
        <w:t>, Bloom, and Bryan</w:t>
      </w:r>
      <w:r w:rsidR="003C6382">
        <w:t>, 2019</w:t>
      </w:r>
      <w:r w:rsidR="00AF4AC3">
        <w:t>.  Time-tested principles for succeeding in life through the understanding and development of character, virtues represent the moral excellence of a person. From discipline to prudence, fortitude to faith, the warrior virtues presented in these pages are guaranteed to transform your life to one of meaning and purpose.</w:t>
      </w:r>
      <w:r w:rsidR="00AF4AC3">
        <w:br/>
      </w:r>
      <w:r w:rsidR="00AF4AC3">
        <w:tab/>
        <w:t>Uses the battle-tested principles of the United States Marine Corps to help everyone live their best life in easy and practical ways.</w:t>
      </w:r>
      <w:r w:rsidR="00AF4AC3">
        <w:br/>
      </w:r>
      <w:r w:rsidR="00AF4AC3">
        <w:tab/>
        <w:t xml:space="preserve">Don’t settle for less, and don’t make excuses for yourself. Become inspired to achieve your </w:t>
      </w:r>
      <w:proofErr w:type="gramStart"/>
      <w:r w:rsidR="00AF4AC3">
        <w:t>full  potential</w:t>
      </w:r>
      <w:proofErr w:type="gramEnd"/>
      <w:r w:rsidR="00AF4AC3">
        <w:t xml:space="preserve"> and complete every objective you set. Adapt and overcome.</w:t>
      </w:r>
    </w:p>
    <w:p w14:paraId="61257898" w14:textId="432F4EB4" w:rsidR="00AF4AC3" w:rsidRDefault="00AF4AC3" w:rsidP="00E56249">
      <w:pPr>
        <w:pStyle w:val="NormalWeb"/>
        <w:spacing w:before="0" w:beforeAutospacing="0" w:after="0" w:afterAutospacing="0"/>
      </w:pPr>
    </w:p>
    <w:p w14:paraId="08EB21AA" w14:textId="07B4431F" w:rsidR="001B1E68" w:rsidRDefault="001B1E68" w:rsidP="00E56249">
      <w:pPr>
        <w:pStyle w:val="NormalWeb"/>
        <w:spacing w:before="0" w:beforeAutospacing="0" w:after="0" w:afterAutospacing="0"/>
      </w:pPr>
      <w:r w:rsidRPr="00BA273C">
        <w:rPr>
          <w:b/>
          <w:bCs/>
          <w:i/>
          <w:iCs/>
          <w:sz w:val="28"/>
          <w:szCs w:val="28"/>
        </w:rPr>
        <w:t>A World Free from Nuclear Weapons,</w:t>
      </w:r>
      <w:r>
        <w:t xml:space="preserve"> ed. Drew Christiansen and </w:t>
      </w:r>
      <w:proofErr w:type="spellStart"/>
      <w:r>
        <w:t>Calore</w:t>
      </w:r>
      <w:proofErr w:type="spellEnd"/>
      <w:r>
        <w:t xml:space="preserve"> Sargent</w:t>
      </w:r>
      <w:r w:rsidR="00BA273C">
        <w:t>, Georgetown University Press, 2020</w:t>
      </w:r>
    </w:p>
    <w:p w14:paraId="297FAD91" w14:textId="22325B16" w:rsidR="00BA273C" w:rsidRDefault="00BA273C" w:rsidP="00E56249">
      <w:pPr>
        <w:pStyle w:val="NormalWeb"/>
        <w:spacing w:before="0" w:beforeAutospacing="0" w:after="0" w:afterAutospacing="0"/>
      </w:pPr>
    </w:p>
    <w:p w14:paraId="00DD1271" w14:textId="5E0E18AD" w:rsidR="00BA273C" w:rsidRDefault="00BA273C" w:rsidP="00E56249">
      <w:pPr>
        <w:pStyle w:val="NormalWeb"/>
        <w:spacing w:before="0" w:beforeAutospacing="0" w:after="0" w:afterAutospacing="0"/>
      </w:pPr>
      <w:r>
        <w:t xml:space="preserve">On November 10, 2017, Pope Francis became the first pontiff in the nuclear era to take a complete stand against nuclear weapons, even as a form of deterrence. At a Vatican conference of leaders in the field of disarmament, he made it clear that the possession of the bomb itself was immoral. </w:t>
      </w:r>
      <w:r>
        <w:rPr>
          <w:i/>
          <w:iCs/>
        </w:rPr>
        <w:t xml:space="preserve">A World Free from Nuclear Weapons </w:t>
      </w:r>
      <w:r>
        <w:t>presents the pope's address and original testimony from Nobel Peace Prize laureates, religious leaders, diplomats, and civil society activists.</w:t>
      </w:r>
      <w:r>
        <w:br/>
      </w:r>
      <w:r>
        <w:br/>
        <w:t>These luminaries, which include the pope and a Hiroshima survivor, make the moral case against possessing, manufacturing, and deploying nuclear arms. Drew Christiansen, a member of the Holy See delegation to the 2017 United Nations conference that negotiated the Treaty to Prohibit Nuclear Weapons, helps readers to understand this conference in its historical context.</w:t>
      </w:r>
      <w:r>
        <w:br/>
      </w:r>
      <w:r>
        <w:br/>
      </w:r>
      <w:r>
        <w:rPr>
          <w:i/>
          <w:iCs/>
        </w:rPr>
        <w:t>A World Free from Nuclear Weapons</w:t>
      </w:r>
      <w:r>
        <w:t xml:space="preserve"> is a critical companion for scholars of modern Catholicism, moral theology, and peace studies, as well as policymakers working on effective disarmament. It shows how the Church's revised position presents an opportunity for global leaders to connect disarmament to larger movements for peace, pointing toward future action.</w:t>
      </w:r>
    </w:p>
    <w:p w14:paraId="07DBC760" w14:textId="77777777" w:rsidR="001B1E68" w:rsidRDefault="001B1E68" w:rsidP="00E56249">
      <w:pPr>
        <w:pStyle w:val="NormalWeb"/>
        <w:spacing w:before="0" w:beforeAutospacing="0" w:after="0" w:afterAutospacing="0"/>
      </w:pPr>
    </w:p>
    <w:p w14:paraId="6F3BDDAF" w14:textId="77777777" w:rsidR="00417E45" w:rsidRDefault="00417E45" w:rsidP="00E56249">
      <w:pPr>
        <w:pStyle w:val="NormalWeb"/>
        <w:spacing w:before="0" w:beforeAutospacing="0" w:after="0" w:afterAutospacing="0"/>
        <w:rPr>
          <w:sz w:val="27"/>
          <w:szCs w:val="27"/>
        </w:rPr>
      </w:pPr>
    </w:p>
    <w:p w14:paraId="66B470F1" w14:textId="77777777" w:rsidR="00F411CE" w:rsidRDefault="00F411CE" w:rsidP="00E56249">
      <w:pPr>
        <w:pStyle w:val="NormalWeb"/>
        <w:spacing w:before="0" w:beforeAutospacing="0" w:after="0" w:afterAutospacing="0"/>
        <w:rPr>
          <w:sz w:val="27"/>
          <w:szCs w:val="27"/>
        </w:rPr>
      </w:pPr>
    </w:p>
    <w:p w14:paraId="335DBCD2" w14:textId="77777777" w:rsidR="00687E79" w:rsidRPr="002C0595" w:rsidRDefault="00F87B56" w:rsidP="00E56249">
      <w:pPr>
        <w:jc w:val="center"/>
        <w:rPr>
          <w:b/>
          <w:sz w:val="22"/>
          <w:szCs w:val="22"/>
        </w:rPr>
      </w:pPr>
      <w:r w:rsidRPr="002C0595">
        <w:rPr>
          <w:b/>
          <w:sz w:val="22"/>
          <w:szCs w:val="22"/>
          <w:lang w:val="ja-JP"/>
        </w:rPr>
        <w:t xml:space="preserve">Request books for review from </w:t>
      </w:r>
      <w:r w:rsidR="00623F33" w:rsidRPr="002C0595">
        <w:rPr>
          <w:b/>
          <w:i/>
          <w:sz w:val="22"/>
          <w:szCs w:val="22"/>
        </w:rPr>
        <w:t xml:space="preserve">International Journal </w:t>
      </w:r>
      <w:r w:rsidR="00B751FD" w:rsidRPr="002C0595">
        <w:rPr>
          <w:b/>
          <w:i/>
          <w:sz w:val="22"/>
          <w:szCs w:val="22"/>
        </w:rPr>
        <w:t>on</w:t>
      </w:r>
      <w:r w:rsidR="00623F33" w:rsidRPr="002C0595">
        <w:rPr>
          <w:b/>
          <w:i/>
          <w:sz w:val="22"/>
          <w:szCs w:val="22"/>
        </w:rPr>
        <w:t xml:space="preserve"> World Peace</w:t>
      </w:r>
      <w:r w:rsidR="00623F33" w:rsidRPr="002C0595">
        <w:rPr>
          <w:b/>
          <w:sz w:val="22"/>
          <w:szCs w:val="22"/>
        </w:rPr>
        <w:t xml:space="preserve"> </w:t>
      </w:r>
    </w:p>
    <w:p w14:paraId="2E219404" w14:textId="77777777" w:rsidR="00F87B56" w:rsidRPr="002C0595" w:rsidRDefault="00F87B56" w:rsidP="00E56249">
      <w:pPr>
        <w:jc w:val="center"/>
        <w:rPr>
          <w:b/>
          <w:sz w:val="22"/>
          <w:szCs w:val="22"/>
        </w:rPr>
      </w:pPr>
      <w:r w:rsidRPr="002C0595">
        <w:rPr>
          <w:b/>
          <w:sz w:val="22"/>
          <w:szCs w:val="22"/>
          <w:lang w:val="ja-JP"/>
        </w:rPr>
        <w:t xml:space="preserve">via email at </w:t>
      </w:r>
      <w:r w:rsidR="00E77394">
        <w:fldChar w:fldCharType="begin"/>
      </w:r>
      <w:r w:rsidR="00E77394">
        <w:instrText xml:space="preserve"> HYPERLINK "mailto:submissions@IJWP.org" </w:instrText>
      </w:r>
      <w:r w:rsidR="00E77394">
        <w:fldChar w:fldCharType="separate"/>
      </w:r>
      <w:r w:rsidRPr="002C0595">
        <w:rPr>
          <w:b/>
          <w:color w:val="0000FF"/>
          <w:sz w:val="22"/>
          <w:szCs w:val="22"/>
          <w:u w:val="single"/>
          <w:lang w:val="ja-JP"/>
        </w:rPr>
        <w:t>submissions@IJWP.org</w:t>
      </w:r>
      <w:r w:rsidR="00E77394">
        <w:rPr>
          <w:b/>
          <w:color w:val="0000FF"/>
          <w:sz w:val="22"/>
          <w:szCs w:val="22"/>
          <w:u w:val="single"/>
          <w:lang w:val="ja-JP"/>
        </w:rPr>
        <w:fldChar w:fldCharType="end"/>
      </w:r>
      <w:r w:rsidRPr="002C0595">
        <w:rPr>
          <w:b/>
          <w:sz w:val="22"/>
          <w:szCs w:val="22"/>
          <w:lang w:val="ja-JP"/>
        </w:rPr>
        <w:t xml:space="preserve">  or</w:t>
      </w:r>
    </w:p>
    <w:p w14:paraId="59381B1E" w14:textId="77777777" w:rsidR="00F87B56" w:rsidRPr="002C0595" w:rsidRDefault="00F87B56" w:rsidP="00E56249">
      <w:pPr>
        <w:jc w:val="center"/>
        <w:rPr>
          <w:b/>
          <w:sz w:val="22"/>
          <w:szCs w:val="22"/>
          <w:lang w:val="ja-JP"/>
        </w:rPr>
      </w:pPr>
    </w:p>
    <w:p w14:paraId="58753A8B" w14:textId="77777777" w:rsidR="00F87B56" w:rsidRPr="002C0595" w:rsidRDefault="00F87B56" w:rsidP="00E56249">
      <w:pPr>
        <w:jc w:val="center"/>
        <w:rPr>
          <w:b/>
          <w:sz w:val="22"/>
          <w:szCs w:val="22"/>
          <w:lang w:val="ja-JP"/>
        </w:rPr>
      </w:pPr>
      <w:r w:rsidRPr="002C0595">
        <w:rPr>
          <w:b/>
          <w:i/>
          <w:iCs/>
          <w:sz w:val="22"/>
          <w:szCs w:val="22"/>
          <w:lang w:val="ja-JP"/>
        </w:rPr>
        <w:t>International Journal on World Peace</w:t>
      </w:r>
    </w:p>
    <w:p w14:paraId="2453CEE0" w14:textId="77777777" w:rsidR="00F87B56" w:rsidRPr="002C0595" w:rsidRDefault="005C0FD0" w:rsidP="00E56249">
      <w:pPr>
        <w:jc w:val="center"/>
        <w:rPr>
          <w:b/>
          <w:sz w:val="22"/>
          <w:szCs w:val="22"/>
        </w:rPr>
      </w:pPr>
      <w:r w:rsidRPr="002C0595">
        <w:rPr>
          <w:b/>
          <w:sz w:val="22"/>
          <w:szCs w:val="22"/>
        </w:rPr>
        <w:t xml:space="preserve">3600 </w:t>
      </w:r>
      <w:proofErr w:type="spellStart"/>
      <w:r w:rsidRPr="002C0595">
        <w:rPr>
          <w:b/>
          <w:sz w:val="22"/>
          <w:szCs w:val="22"/>
        </w:rPr>
        <w:t>Labore</w:t>
      </w:r>
      <w:proofErr w:type="spellEnd"/>
      <w:r w:rsidRPr="002C0595">
        <w:rPr>
          <w:b/>
          <w:sz w:val="22"/>
          <w:szCs w:val="22"/>
        </w:rPr>
        <w:t xml:space="preserve"> Road, Suite 1</w:t>
      </w:r>
    </w:p>
    <w:p w14:paraId="3E341BD3" w14:textId="77777777" w:rsidR="00F87B56" w:rsidRPr="002C0595" w:rsidRDefault="00F87B56" w:rsidP="00E56249">
      <w:pPr>
        <w:jc w:val="center"/>
        <w:rPr>
          <w:b/>
          <w:sz w:val="22"/>
          <w:szCs w:val="22"/>
        </w:rPr>
      </w:pPr>
      <w:r w:rsidRPr="002C0595">
        <w:rPr>
          <w:b/>
          <w:sz w:val="22"/>
          <w:szCs w:val="22"/>
          <w:lang w:val="ja-JP"/>
        </w:rPr>
        <w:t xml:space="preserve">St. Paul, MN </w:t>
      </w:r>
      <w:r w:rsidR="005C0FD0" w:rsidRPr="002C0595">
        <w:rPr>
          <w:b/>
          <w:sz w:val="22"/>
          <w:szCs w:val="22"/>
        </w:rPr>
        <w:t>55110-4144</w:t>
      </w:r>
    </w:p>
    <w:p w14:paraId="701C4D2F" w14:textId="77777777" w:rsidR="00F87B56" w:rsidRPr="002C0595" w:rsidRDefault="00F87B56" w:rsidP="00E56249">
      <w:pPr>
        <w:jc w:val="center"/>
        <w:rPr>
          <w:b/>
          <w:sz w:val="22"/>
          <w:szCs w:val="22"/>
        </w:rPr>
      </w:pPr>
      <w:r w:rsidRPr="002C0595">
        <w:rPr>
          <w:b/>
          <w:sz w:val="22"/>
          <w:szCs w:val="22"/>
          <w:lang w:val="ja-JP"/>
        </w:rPr>
        <w:t>Tel: (651) 644-</w:t>
      </w:r>
      <w:r w:rsidR="00D85CD0" w:rsidRPr="002C0595">
        <w:rPr>
          <w:b/>
          <w:sz w:val="22"/>
          <w:szCs w:val="22"/>
        </w:rPr>
        <w:t>3087</w:t>
      </w:r>
    </w:p>
    <w:p w14:paraId="08C9F49F" w14:textId="77777777" w:rsidR="00EB2F9A" w:rsidRPr="002C0595" w:rsidRDefault="00F87B56" w:rsidP="00E56249">
      <w:pPr>
        <w:jc w:val="center"/>
        <w:rPr>
          <w:b/>
          <w:sz w:val="22"/>
          <w:szCs w:val="22"/>
        </w:rPr>
      </w:pPr>
      <w:r w:rsidRPr="002C0595">
        <w:rPr>
          <w:b/>
          <w:sz w:val="22"/>
          <w:szCs w:val="22"/>
          <w:lang w:val="ja-JP"/>
        </w:rPr>
        <w:t>Fax: (651) 644-0997</w:t>
      </w:r>
    </w:p>
    <w:p w14:paraId="46BA24A5" w14:textId="77777777" w:rsidR="00183016" w:rsidRPr="002C0595" w:rsidRDefault="00F62A05" w:rsidP="00E56249">
      <w:pPr>
        <w:jc w:val="center"/>
        <w:rPr>
          <w:b/>
          <w:sz w:val="22"/>
          <w:szCs w:val="22"/>
        </w:rPr>
      </w:pPr>
      <w:r w:rsidRPr="002C0595">
        <w:rPr>
          <w:b/>
          <w:sz w:val="22"/>
          <w:szCs w:val="22"/>
        </w:rPr>
        <w:t xml:space="preserve">(Descriptions are </w:t>
      </w:r>
      <w:r w:rsidR="00D85CD0" w:rsidRPr="002C0595">
        <w:rPr>
          <w:b/>
          <w:sz w:val="22"/>
          <w:szCs w:val="22"/>
        </w:rPr>
        <w:t>from bookseller websites.)</w:t>
      </w:r>
    </w:p>
    <w:sectPr w:rsidR="00183016" w:rsidRPr="002C0595" w:rsidSect="0039445A">
      <w:footerReference w:type="default" r:id="rId8"/>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5B51" w14:textId="77777777" w:rsidR="008850B0" w:rsidRDefault="008850B0" w:rsidP="00823455">
      <w:r>
        <w:separator/>
      </w:r>
    </w:p>
  </w:endnote>
  <w:endnote w:type="continuationSeparator" w:id="0">
    <w:p w14:paraId="1D7BA5C4" w14:textId="77777777" w:rsidR="008850B0" w:rsidRDefault="008850B0"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6881" w14:textId="77777777" w:rsidR="00310F0C" w:rsidRDefault="00310F0C">
    <w:pPr>
      <w:pStyle w:val="Footer"/>
      <w:jc w:val="right"/>
    </w:pPr>
    <w:r>
      <w:t xml:space="preserve">Page </w:t>
    </w:r>
    <w:r w:rsidR="00AD6F7A">
      <w:rPr>
        <w:b/>
        <w:sz w:val="24"/>
        <w:szCs w:val="24"/>
      </w:rPr>
      <w:fldChar w:fldCharType="begin"/>
    </w:r>
    <w:r>
      <w:rPr>
        <w:b/>
      </w:rPr>
      <w:instrText xml:space="preserve"> PAGE </w:instrText>
    </w:r>
    <w:r w:rsidR="00AD6F7A">
      <w:rPr>
        <w:b/>
        <w:sz w:val="24"/>
        <w:szCs w:val="24"/>
      </w:rPr>
      <w:fldChar w:fldCharType="separate"/>
    </w:r>
    <w:r w:rsidR="006D4DF1">
      <w:rPr>
        <w:b/>
        <w:noProof/>
      </w:rPr>
      <w:t>5</w:t>
    </w:r>
    <w:r w:rsidR="00AD6F7A">
      <w:rPr>
        <w:b/>
        <w:sz w:val="24"/>
        <w:szCs w:val="24"/>
      </w:rPr>
      <w:fldChar w:fldCharType="end"/>
    </w:r>
    <w:r>
      <w:t xml:space="preserve"> of </w:t>
    </w:r>
    <w:r w:rsidR="00AD6F7A">
      <w:rPr>
        <w:b/>
        <w:sz w:val="24"/>
        <w:szCs w:val="24"/>
      </w:rPr>
      <w:fldChar w:fldCharType="begin"/>
    </w:r>
    <w:r>
      <w:rPr>
        <w:b/>
      </w:rPr>
      <w:instrText xml:space="preserve"> NUMPAGES  </w:instrText>
    </w:r>
    <w:r w:rsidR="00AD6F7A">
      <w:rPr>
        <w:b/>
        <w:sz w:val="24"/>
        <w:szCs w:val="24"/>
      </w:rPr>
      <w:fldChar w:fldCharType="separate"/>
    </w:r>
    <w:r w:rsidR="006D4DF1">
      <w:rPr>
        <w:b/>
        <w:noProof/>
      </w:rPr>
      <w:t>9</w:t>
    </w:r>
    <w:r w:rsidR="00AD6F7A">
      <w:rPr>
        <w:b/>
        <w:sz w:val="24"/>
        <w:szCs w:val="24"/>
      </w:rPr>
      <w:fldChar w:fldCharType="end"/>
    </w:r>
  </w:p>
  <w:p w14:paraId="3A89DB6E" w14:textId="77777777"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05E3" w14:textId="77777777" w:rsidR="008850B0" w:rsidRDefault="008850B0" w:rsidP="00823455">
      <w:r>
        <w:separator/>
      </w:r>
    </w:p>
  </w:footnote>
  <w:footnote w:type="continuationSeparator" w:id="0">
    <w:p w14:paraId="2E07D197" w14:textId="77777777" w:rsidR="008850B0" w:rsidRDefault="008850B0"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zUzN7C0tDAwM7VQ0lEKTi0uzszPAykwrAUAAqu8NCwAAAA="/>
  </w:docVars>
  <w:rsids>
    <w:rsidRoot w:val="00F87B56"/>
    <w:rsid w:val="000051F5"/>
    <w:rsid w:val="0000694A"/>
    <w:rsid w:val="00010E75"/>
    <w:rsid w:val="00011537"/>
    <w:rsid w:val="00014DF8"/>
    <w:rsid w:val="00015206"/>
    <w:rsid w:val="00017203"/>
    <w:rsid w:val="00020584"/>
    <w:rsid w:val="0003360E"/>
    <w:rsid w:val="00034840"/>
    <w:rsid w:val="00037608"/>
    <w:rsid w:val="00037AB1"/>
    <w:rsid w:val="00047D28"/>
    <w:rsid w:val="00057531"/>
    <w:rsid w:val="00060E5F"/>
    <w:rsid w:val="00062F82"/>
    <w:rsid w:val="0006446C"/>
    <w:rsid w:val="000652E3"/>
    <w:rsid w:val="00067010"/>
    <w:rsid w:val="0007254E"/>
    <w:rsid w:val="00072CE1"/>
    <w:rsid w:val="0008048E"/>
    <w:rsid w:val="00080783"/>
    <w:rsid w:val="000811D4"/>
    <w:rsid w:val="000812AA"/>
    <w:rsid w:val="00093B10"/>
    <w:rsid w:val="000A0057"/>
    <w:rsid w:val="000A434F"/>
    <w:rsid w:val="000B157F"/>
    <w:rsid w:val="000B1846"/>
    <w:rsid w:val="000B48D4"/>
    <w:rsid w:val="000D74E8"/>
    <w:rsid w:val="000E4F1E"/>
    <w:rsid w:val="000E509B"/>
    <w:rsid w:val="000F7002"/>
    <w:rsid w:val="000F7065"/>
    <w:rsid w:val="00103657"/>
    <w:rsid w:val="00112ACE"/>
    <w:rsid w:val="00127A79"/>
    <w:rsid w:val="00150304"/>
    <w:rsid w:val="00153703"/>
    <w:rsid w:val="00156F89"/>
    <w:rsid w:val="001613B3"/>
    <w:rsid w:val="00164C64"/>
    <w:rsid w:val="00165B5D"/>
    <w:rsid w:val="00167EEF"/>
    <w:rsid w:val="00172066"/>
    <w:rsid w:val="00173CA6"/>
    <w:rsid w:val="001771C1"/>
    <w:rsid w:val="00177EF1"/>
    <w:rsid w:val="0018292C"/>
    <w:rsid w:val="00183016"/>
    <w:rsid w:val="0019210E"/>
    <w:rsid w:val="0019331A"/>
    <w:rsid w:val="00196CBB"/>
    <w:rsid w:val="001A3AB7"/>
    <w:rsid w:val="001B1E68"/>
    <w:rsid w:val="001B7CC1"/>
    <w:rsid w:val="001C1422"/>
    <w:rsid w:val="001C1B0E"/>
    <w:rsid w:val="001C4380"/>
    <w:rsid w:val="001C7E97"/>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210B"/>
    <w:rsid w:val="00223412"/>
    <w:rsid w:val="002302BF"/>
    <w:rsid w:val="0024111A"/>
    <w:rsid w:val="002414E3"/>
    <w:rsid w:val="0024479C"/>
    <w:rsid w:val="0025142B"/>
    <w:rsid w:val="002540BE"/>
    <w:rsid w:val="00255210"/>
    <w:rsid w:val="00264448"/>
    <w:rsid w:val="00265F74"/>
    <w:rsid w:val="002751B9"/>
    <w:rsid w:val="002A320D"/>
    <w:rsid w:val="002A5353"/>
    <w:rsid w:val="002A53F3"/>
    <w:rsid w:val="002A6B56"/>
    <w:rsid w:val="002B2BCD"/>
    <w:rsid w:val="002B5D9A"/>
    <w:rsid w:val="002C0595"/>
    <w:rsid w:val="002C35A0"/>
    <w:rsid w:val="002C6406"/>
    <w:rsid w:val="002D5C72"/>
    <w:rsid w:val="002E1F41"/>
    <w:rsid w:val="002E3595"/>
    <w:rsid w:val="002E3C06"/>
    <w:rsid w:val="002E714F"/>
    <w:rsid w:val="002F11CD"/>
    <w:rsid w:val="002F2DAB"/>
    <w:rsid w:val="0030749B"/>
    <w:rsid w:val="00310F0C"/>
    <w:rsid w:val="00314CEF"/>
    <w:rsid w:val="0031711B"/>
    <w:rsid w:val="00325509"/>
    <w:rsid w:val="00333BBC"/>
    <w:rsid w:val="0033458C"/>
    <w:rsid w:val="00337D35"/>
    <w:rsid w:val="00342981"/>
    <w:rsid w:val="00343736"/>
    <w:rsid w:val="00350FF1"/>
    <w:rsid w:val="003542CA"/>
    <w:rsid w:val="00361F36"/>
    <w:rsid w:val="003736CD"/>
    <w:rsid w:val="00375863"/>
    <w:rsid w:val="003804DC"/>
    <w:rsid w:val="0038173F"/>
    <w:rsid w:val="003847AC"/>
    <w:rsid w:val="0038521D"/>
    <w:rsid w:val="003869A0"/>
    <w:rsid w:val="0039393C"/>
    <w:rsid w:val="0039445A"/>
    <w:rsid w:val="00396AA8"/>
    <w:rsid w:val="003A566E"/>
    <w:rsid w:val="003B001B"/>
    <w:rsid w:val="003B0E99"/>
    <w:rsid w:val="003B47E4"/>
    <w:rsid w:val="003B4F76"/>
    <w:rsid w:val="003C15BD"/>
    <w:rsid w:val="003C296F"/>
    <w:rsid w:val="003C5066"/>
    <w:rsid w:val="003C6382"/>
    <w:rsid w:val="003D08B9"/>
    <w:rsid w:val="003D4DE9"/>
    <w:rsid w:val="003D5D8B"/>
    <w:rsid w:val="003E009F"/>
    <w:rsid w:val="003E6B55"/>
    <w:rsid w:val="003F7343"/>
    <w:rsid w:val="004004C5"/>
    <w:rsid w:val="00400EE8"/>
    <w:rsid w:val="00400F0B"/>
    <w:rsid w:val="00400FEB"/>
    <w:rsid w:val="00405AF2"/>
    <w:rsid w:val="0040675B"/>
    <w:rsid w:val="0040769A"/>
    <w:rsid w:val="00407BA3"/>
    <w:rsid w:val="00410BCA"/>
    <w:rsid w:val="00417E45"/>
    <w:rsid w:val="00421D7E"/>
    <w:rsid w:val="004310F5"/>
    <w:rsid w:val="00434DB1"/>
    <w:rsid w:val="004429FA"/>
    <w:rsid w:val="004534FC"/>
    <w:rsid w:val="00456269"/>
    <w:rsid w:val="004628BA"/>
    <w:rsid w:val="00470792"/>
    <w:rsid w:val="00481352"/>
    <w:rsid w:val="00482594"/>
    <w:rsid w:val="00487475"/>
    <w:rsid w:val="00487CB8"/>
    <w:rsid w:val="004907F3"/>
    <w:rsid w:val="00494008"/>
    <w:rsid w:val="004A3565"/>
    <w:rsid w:val="004B4DE9"/>
    <w:rsid w:val="004B4F49"/>
    <w:rsid w:val="004B5ECC"/>
    <w:rsid w:val="004C0B8A"/>
    <w:rsid w:val="004C0C10"/>
    <w:rsid w:val="004D32F6"/>
    <w:rsid w:val="004D7A16"/>
    <w:rsid w:val="004F25FE"/>
    <w:rsid w:val="004F43D1"/>
    <w:rsid w:val="004F6B28"/>
    <w:rsid w:val="0053569F"/>
    <w:rsid w:val="00536805"/>
    <w:rsid w:val="005369CC"/>
    <w:rsid w:val="00542762"/>
    <w:rsid w:val="0054444F"/>
    <w:rsid w:val="00545933"/>
    <w:rsid w:val="005469AB"/>
    <w:rsid w:val="00554D76"/>
    <w:rsid w:val="00555E0A"/>
    <w:rsid w:val="00560AA5"/>
    <w:rsid w:val="00566EDA"/>
    <w:rsid w:val="00570F69"/>
    <w:rsid w:val="00572595"/>
    <w:rsid w:val="005737F6"/>
    <w:rsid w:val="00574466"/>
    <w:rsid w:val="005807D0"/>
    <w:rsid w:val="00582E7A"/>
    <w:rsid w:val="00584785"/>
    <w:rsid w:val="00591B86"/>
    <w:rsid w:val="005A0557"/>
    <w:rsid w:val="005A13A9"/>
    <w:rsid w:val="005A2F3F"/>
    <w:rsid w:val="005A3525"/>
    <w:rsid w:val="005A6142"/>
    <w:rsid w:val="005A6143"/>
    <w:rsid w:val="005B0BEA"/>
    <w:rsid w:val="005B689B"/>
    <w:rsid w:val="005B6B13"/>
    <w:rsid w:val="005C0FD0"/>
    <w:rsid w:val="005D26CA"/>
    <w:rsid w:val="005F43F6"/>
    <w:rsid w:val="005F68A6"/>
    <w:rsid w:val="006019BF"/>
    <w:rsid w:val="00606C9E"/>
    <w:rsid w:val="00606DDD"/>
    <w:rsid w:val="006132B5"/>
    <w:rsid w:val="00613BAE"/>
    <w:rsid w:val="00615B2B"/>
    <w:rsid w:val="006168C7"/>
    <w:rsid w:val="006232FD"/>
    <w:rsid w:val="00623F33"/>
    <w:rsid w:val="006278E6"/>
    <w:rsid w:val="00630923"/>
    <w:rsid w:val="00633921"/>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43A5"/>
    <w:rsid w:val="0067549E"/>
    <w:rsid w:val="00676D87"/>
    <w:rsid w:val="0068154E"/>
    <w:rsid w:val="00683874"/>
    <w:rsid w:val="00687E79"/>
    <w:rsid w:val="00692279"/>
    <w:rsid w:val="00695648"/>
    <w:rsid w:val="006A200E"/>
    <w:rsid w:val="006D2CB2"/>
    <w:rsid w:val="006D4DF1"/>
    <w:rsid w:val="006E4BF5"/>
    <w:rsid w:val="006F3370"/>
    <w:rsid w:val="006F47D3"/>
    <w:rsid w:val="006F4D6F"/>
    <w:rsid w:val="006F655F"/>
    <w:rsid w:val="00704487"/>
    <w:rsid w:val="00720246"/>
    <w:rsid w:val="007242F3"/>
    <w:rsid w:val="00735C1E"/>
    <w:rsid w:val="00750DDE"/>
    <w:rsid w:val="00753FB1"/>
    <w:rsid w:val="0075495D"/>
    <w:rsid w:val="00756A89"/>
    <w:rsid w:val="00765AEF"/>
    <w:rsid w:val="0077108E"/>
    <w:rsid w:val="007731BB"/>
    <w:rsid w:val="00776319"/>
    <w:rsid w:val="0079435B"/>
    <w:rsid w:val="00795B01"/>
    <w:rsid w:val="00796DFF"/>
    <w:rsid w:val="007B00D5"/>
    <w:rsid w:val="007B5B7E"/>
    <w:rsid w:val="007C67D4"/>
    <w:rsid w:val="007D0BC7"/>
    <w:rsid w:val="007D6B33"/>
    <w:rsid w:val="007E24DD"/>
    <w:rsid w:val="007E7051"/>
    <w:rsid w:val="007F65A4"/>
    <w:rsid w:val="007F708B"/>
    <w:rsid w:val="00812AEF"/>
    <w:rsid w:val="00823455"/>
    <w:rsid w:val="00837AFF"/>
    <w:rsid w:val="008409D3"/>
    <w:rsid w:val="00845277"/>
    <w:rsid w:val="00847DED"/>
    <w:rsid w:val="00852CB6"/>
    <w:rsid w:val="00854D1A"/>
    <w:rsid w:val="008566BF"/>
    <w:rsid w:val="00856B55"/>
    <w:rsid w:val="00874FA8"/>
    <w:rsid w:val="00880095"/>
    <w:rsid w:val="008850B0"/>
    <w:rsid w:val="00890596"/>
    <w:rsid w:val="00896B4E"/>
    <w:rsid w:val="008A1483"/>
    <w:rsid w:val="008A2724"/>
    <w:rsid w:val="008A2BC6"/>
    <w:rsid w:val="008A5725"/>
    <w:rsid w:val="008A5EEE"/>
    <w:rsid w:val="008B0DC5"/>
    <w:rsid w:val="008B404C"/>
    <w:rsid w:val="008B6D6A"/>
    <w:rsid w:val="008B6FF5"/>
    <w:rsid w:val="008C0658"/>
    <w:rsid w:val="008C0BAD"/>
    <w:rsid w:val="008D14A9"/>
    <w:rsid w:val="008D65A0"/>
    <w:rsid w:val="008D675D"/>
    <w:rsid w:val="008E118F"/>
    <w:rsid w:val="008E4E08"/>
    <w:rsid w:val="008E6679"/>
    <w:rsid w:val="008F2686"/>
    <w:rsid w:val="008F7224"/>
    <w:rsid w:val="009016AD"/>
    <w:rsid w:val="00906C1E"/>
    <w:rsid w:val="009135FE"/>
    <w:rsid w:val="0092314A"/>
    <w:rsid w:val="00923E14"/>
    <w:rsid w:val="009320FC"/>
    <w:rsid w:val="00934CA5"/>
    <w:rsid w:val="00935ABE"/>
    <w:rsid w:val="00936D2A"/>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42C2"/>
    <w:rsid w:val="009E59FC"/>
    <w:rsid w:val="009E612B"/>
    <w:rsid w:val="009F022E"/>
    <w:rsid w:val="009F0558"/>
    <w:rsid w:val="00A00926"/>
    <w:rsid w:val="00A10FFD"/>
    <w:rsid w:val="00A17887"/>
    <w:rsid w:val="00A217B2"/>
    <w:rsid w:val="00A255ED"/>
    <w:rsid w:val="00A27DE0"/>
    <w:rsid w:val="00A42A2C"/>
    <w:rsid w:val="00A60111"/>
    <w:rsid w:val="00A6187E"/>
    <w:rsid w:val="00A64B0B"/>
    <w:rsid w:val="00A84AE4"/>
    <w:rsid w:val="00A90A30"/>
    <w:rsid w:val="00AA37A2"/>
    <w:rsid w:val="00AB3474"/>
    <w:rsid w:val="00AB6C1A"/>
    <w:rsid w:val="00AB7E33"/>
    <w:rsid w:val="00AD1735"/>
    <w:rsid w:val="00AD2FA1"/>
    <w:rsid w:val="00AD688E"/>
    <w:rsid w:val="00AD6F7A"/>
    <w:rsid w:val="00AE205F"/>
    <w:rsid w:val="00AE482E"/>
    <w:rsid w:val="00AE4C71"/>
    <w:rsid w:val="00AE5244"/>
    <w:rsid w:val="00AF341F"/>
    <w:rsid w:val="00AF4AC3"/>
    <w:rsid w:val="00B0520A"/>
    <w:rsid w:val="00B06220"/>
    <w:rsid w:val="00B17BE5"/>
    <w:rsid w:val="00B20093"/>
    <w:rsid w:val="00B20A47"/>
    <w:rsid w:val="00B32356"/>
    <w:rsid w:val="00B372CC"/>
    <w:rsid w:val="00B37F52"/>
    <w:rsid w:val="00B40640"/>
    <w:rsid w:val="00B40A91"/>
    <w:rsid w:val="00B41D10"/>
    <w:rsid w:val="00B461EA"/>
    <w:rsid w:val="00B47FDD"/>
    <w:rsid w:val="00B50FA4"/>
    <w:rsid w:val="00B5733B"/>
    <w:rsid w:val="00B60D8C"/>
    <w:rsid w:val="00B60E39"/>
    <w:rsid w:val="00B61C2C"/>
    <w:rsid w:val="00B751FD"/>
    <w:rsid w:val="00B767A6"/>
    <w:rsid w:val="00B82C5B"/>
    <w:rsid w:val="00B86DE8"/>
    <w:rsid w:val="00B8755C"/>
    <w:rsid w:val="00B94526"/>
    <w:rsid w:val="00B97483"/>
    <w:rsid w:val="00BA273C"/>
    <w:rsid w:val="00BA2C6B"/>
    <w:rsid w:val="00BB0288"/>
    <w:rsid w:val="00BB7594"/>
    <w:rsid w:val="00BD0AB4"/>
    <w:rsid w:val="00BD5F38"/>
    <w:rsid w:val="00BD63E1"/>
    <w:rsid w:val="00BD737C"/>
    <w:rsid w:val="00BE06C8"/>
    <w:rsid w:val="00BE4F0C"/>
    <w:rsid w:val="00BE736A"/>
    <w:rsid w:val="00BF741B"/>
    <w:rsid w:val="00C001AB"/>
    <w:rsid w:val="00C06A0A"/>
    <w:rsid w:val="00C13323"/>
    <w:rsid w:val="00C31E1B"/>
    <w:rsid w:val="00C413DD"/>
    <w:rsid w:val="00C43A74"/>
    <w:rsid w:val="00C54DD0"/>
    <w:rsid w:val="00C6516D"/>
    <w:rsid w:val="00C6601F"/>
    <w:rsid w:val="00C66442"/>
    <w:rsid w:val="00C71689"/>
    <w:rsid w:val="00C7504C"/>
    <w:rsid w:val="00C76113"/>
    <w:rsid w:val="00C847F4"/>
    <w:rsid w:val="00C90537"/>
    <w:rsid w:val="00C90F7C"/>
    <w:rsid w:val="00C924B9"/>
    <w:rsid w:val="00C94728"/>
    <w:rsid w:val="00CA3D3E"/>
    <w:rsid w:val="00CB0AE8"/>
    <w:rsid w:val="00CB1E10"/>
    <w:rsid w:val="00CB757F"/>
    <w:rsid w:val="00CE27B5"/>
    <w:rsid w:val="00CE656B"/>
    <w:rsid w:val="00CF3689"/>
    <w:rsid w:val="00CF6014"/>
    <w:rsid w:val="00D22145"/>
    <w:rsid w:val="00D22172"/>
    <w:rsid w:val="00D22D6E"/>
    <w:rsid w:val="00D2753E"/>
    <w:rsid w:val="00D324B7"/>
    <w:rsid w:val="00D33985"/>
    <w:rsid w:val="00D36B76"/>
    <w:rsid w:val="00D43984"/>
    <w:rsid w:val="00D4501A"/>
    <w:rsid w:val="00D50DD7"/>
    <w:rsid w:val="00D51AE4"/>
    <w:rsid w:val="00D52146"/>
    <w:rsid w:val="00D52F03"/>
    <w:rsid w:val="00D60FBF"/>
    <w:rsid w:val="00D65BCF"/>
    <w:rsid w:val="00D67AD1"/>
    <w:rsid w:val="00D70FA9"/>
    <w:rsid w:val="00D71ABD"/>
    <w:rsid w:val="00D739DC"/>
    <w:rsid w:val="00D74D78"/>
    <w:rsid w:val="00D75675"/>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1382"/>
    <w:rsid w:val="00E02F1F"/>
    <w:rsid w:val="00E035AA"/>
    <w:rsid w:val="00E0694B"/>
    <w:rsid w:val="00E10218"/>
    <w:rsid w:val="00E153C6"/>
    <w:rsid w:val="00E20003"/>
    <w:rsid w:val="00E208DD"/>
    <w:rsid w:val="00E20CBC"/>
    <w:rsid w:val="00E26C46"/>
    <w:rsid w:val="00E317FA"/>
    <w:rsid w:val="00E56249"/>
    <w:rsid w:val="00E77394"/>
    <w:rsid w:val="00E846A4"/>
    <w:rsid w:val="00E903F7"/>
    <w:rsid w:val="00E9247A"/>
    <w:rsid w:val="00EA1AE7"/>
    <w:rsid w:val="00EA472A"/>
    <w:rsid w:val="00EB2F9A"/>
    <w:rsid w:val="00EB69AE"/>
    <w:rsid w:val="00ED38EE"/>
    <w:rsid w:val="00EE3C7B"/>
    <w:rsid w:val="00EE4C54"/>
    <w:rsid w:val="00EF39B8"/>
    <w:rsid w:val="00EF717A"/>
    <w:rsid w:val="00EF76D3"/>
    <w:rsid w:val="00F07226"/>
    <w:rsid w:val="00F10187"/>
    <w:rsid w:val="00F20F48"/>
    <w:rsid w:val="00F347FB"/>
    <w:rsid w:val="00F34F68"/>
    <w:rsid w:val="00F37746"/>
    <w:rsid w:val="00F411CE"/>
    <w:rsid w:val="00F45A50"/>
    <w:rsid w:val="00F45F51"/>
    <w:rsid w:val="00F62A05"/>
    <w:rsid w:val="00F6442E"/>
    <w:rsid w:val="00F712CD"/>
    <w:rsid w:val="00F72317"/>
    <w:rsid w:val="00F72719"/>
    <w:rsid w:val="00F735C0"/>
    <w:rsid w:val="00F73AF3"/>
    <w:rsid w:val="00F74C31"/>
    <w:rsid w:val="00F74F08"/>
    <w:rsid w:val="00F76117"/>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957"/>
  <w15:docId w15:val="{F76B0734-A9C8-4BEE-9918-E53E2AE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paragraph" w:styleId="Heading1">
    <w:name w:val="heading 1"/>
    <w:basedOn w:val="Normal"/>
    <w:link w:val="Heading1Char"/>
    <w:uiPriority w:val="9"/>
    <w:qFormat/>
    <w:rsid w:val="003C6382"/>
    <w:pPr>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6D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6382"/>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 w:type="character" w:styleId="Strong">
    <w:name w:val="Strong"/>
    <w:basedOn w:val="DefaultParagraphFont"/>
    <w:uiPriority w:val="22"/>
    <w:qFormat/>
    <w:rsid w:val="000812AA"/>
    <w:rPr>
      <w:b/>
      <w:bCs/>
    </w:rPr>
  </w:style>
  <w:style w:type="character" w:customStyle="1" w:styleId="Heading1Char">
    <w:name w:val="Heading 1 Char"/>
    <w:basedOn w:val="DefaultParagraphFont"/>
    <w:link w:val="Heading1"/>
    <w:uiPriority w:val="9"/>
    <w:rsid w:val="003C6382"/>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3C6382"/>
    <w:rPr>
      <w:rFonts w:ascii="Times New Roman" w:eastAsia="Times New Roman" w:hAnsi="Times New Roman"/>
      <w:b/>
      <w:bCs/>
      <w:sz w:val="27"/>
      <w:szCs w:val="27"/>
    </w:rPr>
  </w:style>
  <w:style w:type="paragraph" w:customStyle="1" w:styleId="readless">
    <w:name w:val="readless"/>
    <w:basedOn w:val="Normal"/>
    <w:rsid w:val="003C6382"/>
    <w:pPr>
      <w:autoSpaceDE/>
      <w:autoSpaceDN/>
      <w:adjustRightInd/>
      <w:spacing w:before="100" w:beforeAutospacing="1" w:after="100" w:afterAutospacing="1"/>
    </w:pPr>
    <w:rPr>
      <w:rFonts w:eastAsia="Times New Roman"/>
      <w:sz w:val="24"/>
      <w:szCs w:val="24"/>
    </w:rPr>
  </w:style>
  <w:style w:type="character" w:customStyle="1" w:styleId="a-size-extra-large">
    <w:name w:val="a-size-extra-large"/>
    <w:basedOn w:val="DefaultParagraphFont"/>
    <w:rsid w:val="004628BA"/>
  </w:style>
  <w:style w:type="character" w:customStyle="1" w:styleId="Heading2Char">
    <w:name w:val="Heading 2 Char"/>
    <w:basedOn w:val="DefaultParagraphFont"/>
    <w:link w:val="Heading2"/>
    <w:uiPriority w:val="9"/>
    <w:semiHidden/>
    <w:rsid w:val="006D4D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0561551">
      <w:bodyDiv w:val="1"/>
      <w:marLeft w:val="0"/>
      <w:marRight w:val="0"/>
      <w:marTop w:val="0"/>
      <w:marBottom w:val="0"/>
      <w:divBdr>
        <w:top w:val="none" w:sz="0" w:space="0" w:color="auto"/>
        <w:left w:val="none" w:sz="0" w:space="0" w:color="auto"/>
        <w:bottom w:val="none" w:sz="0" w:space="0" w:color="auto"/>
        <w:right w:val="none" w:sz="0" w:space="0" w:color="auto"/>
      </w:divBdr>
      <w:divsChild>
        <w:div w:id="651758046">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282463874">
      <w:bodyDiv w:val="1"/>
      <w:marLeft w:val="0"/>
      <w:marRight w:val="0"/>
      <w:marTop w:val="0"/>
      <w:marBottom w:val="0"/>
      <w:divBdr>
        <w:top w:val="none" w:sz="0" w:space="0" w:color="auto"/>
        <w:left w:val="none" w:sz="0" w:space="0" w:color="auto"/>
        <w:bottom w:val="none" w:sz="0" w:space="0" w:color="auto"/>
        <w:right w:val="none" w:sz="0" w:space="0" w:color="auto"/>
      </w:divBdr>
      <w:divsChild>
        <w:div w:id="982545653">
          <w:marLeft w:val="0"/>
          <w:marRight w:val="0"/>
          <w:marTop w:val="0"/>
          <w:marBottom w:val="0"/>
          <w:divBdr>
            <w:top w:val="none" w:sz="0" w:space="0" w:color="auto"/>
            <w:left w:val="none" w:sz="0" w:space="0" w:color="auto"/>
            <w:bottom w:val="none" w:sz="0" w:space="0" w:color="auto"/>
            <w:right w:val="none" w:sz="0" w:space="0" w:color="auto"/>
          </w:divBdr>
          <w:divsChild>
            <w:div w:id="686440854">
              <w:marLeft w:val="0"/>
              <w:marRight w:val="0"/>
              <w:marTop w:val="0"/>
              <w:marBottom w:val="0"/>
              <w:divBdr>
                <w:top w:val="none" w:sz="0" w:space="0" w:color="auto"/>
                <w:left w:val="none" w:sz="0" w:space="0" w:color="auto"/>
                <w:bottom w:val="none" w:sz="0" w:space="0" w:color="auto"/>
                <w:right w:val="none" w:sz="0" w:space="0" w:color="auto"/>
              </w:divBdr>
              <w:divsChild>
                <w:div w:id="19453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397442995">
      <w:bodyDiv w:val="1"/>
      <w:marLeft w:val="0"/>
      <w:marRight w:val="0"/>
      <w:marTop w:val="0"/>
      <w:marBottom w:val="0"/>
      <w:divBdr>
        <w:top w:val="none" w:sz="0" w:space="0" w:color="auto"/>
        <w:left w:val="none" w:sz="0" w:space="0" w:color="auto"/>
        <w:bottom w:val="none" w:sz="0" w:space="0" w:color="auto"/>
        <w:right w:val="none" w:sz="0" w:space="0" w:color="auto"/>
      </w:divBdr>
      <w:divsChild>
        <w:div w:id="1681542694">
          <w:marLeft w:val="0"/>
          <w:marRight w:val="0"/>
          <w:marTop w:val="0"/>
          <w:marBottom w:val="0"/>
          <w:divBdr>
            <w:top w:val="none" w:sz="0" w:space="0" w:color="auto"/>
            <w:left w:val="none" w:sz="0" w:space="0" w:color="auto"/>
            <w:bottom w:val="none" w:sz="0" w:space="0" w:color="auto"/>
            <w:right w:val="none" w:sz="0" w:space="0" w:color="auto"/>
          </w:divBdr>
        </w:div>
      </w:divsChild>
    </w:div>
    <w:div w:id="426192958">
      <w:bodyDiv w:val="1"/>
      <w:marLeft w:val="0"/>
      <w:marRight w:val="0"/>
      <w:marTop w:val="0"/>
      <w:marBottom w:val="0"/>
      <w:divBdr>
        <w:top w:val="none" w:sz="0" w:space="0" w:color="auto"/>
        <w:left w:val="none" w:sz="0" w:space="0" w:color="auto"/>
        <w:bottom w:val="none" w:sz="0" w:space="0" w:color="auto"/>
        <w:right w:val="none" w:sz="0" w:space="0" w:color="auto"/>
      </w:divBdr>
    </w:div>
    <w:div w:id="540216163">
      <w:bodyDiv w:val="1"/>
      <w:marLeft w:val="0"/>
      <w:marRight w:val="0"/>
      <w:marTop w:val="0"/>
      <w:marBottom w:val="0"/>
      <w:divBdr>
        <w:top w:val="none" w:sz="0" w:space="0" w:color="auto"/>
        <w:left w:val="none" w:sz="0" w:space="0" w:color="auto"/>
        <w:bottom w:val="none" w:sz="0" w:space="0" w:color="auto"/>
        <w:right w:val="none" w:sz="0" w:space="0" w:color="auto"/>
      </w:divBdr>
      <w:divsChild>
        <w:div w:id="1371569598">
          <w:marLeft w:val="0"/>
          <w:marRight w:val="0"/>
          <w:marTop w:val="0"/>
          <w:marBottom w:val="0"/>
          <w:divBdr>
            <w:top w:val="none" w:sz="0" w:space="0" w:color="auto"/>
            <w:left w:val="none" w:sz="0" w:space="0" w:color="auto"/>
            <w:bottom w:val="none" w:sz="0" w:space="0" w:color="auto"/>
            <w:right w:val="none" w:sz="0" w:space="0" w:color="auto"/>
          </w:divBdr>
        </w:div>
      </w:divsChild>
    </w:div>
    <w:div w:id="545800169">
      <w:bodyDiv w:val="1"/>
      <w:marLeft w:val="0"/>
      <w:marRight w:val="0"/>
      <w:marTop w:val="0"/>
      <w:marBottom w:val="0"/>
      <w:divBdr>
        <w:top w:val="none" w:sz="0" w:space="0" w:color="auto"/>
        <w:left w:val="none" w:sz="0" w:space="0" w:color="auto"/>
        <w:bottom w:val="none" w:sz="0" w:space="0" w:color="auto"/>
        <w:right w:val="none" w:sz="0" w:space="0" w:color="auto"/>
      </w:divBdr>
      <w:divsChild>
        <w:div w:id="830756294">
          <w:marLeft w:val="0"/>
          <w:marRight w:val="0"/>
          <w:marTop w:val="0"/>
          <w:marBottom w:val="0"/>
          <w:divBdr>
            <w:top w:val="none" w:sz="0" w:space="0" w:color="auto"/>
            <w:left w:val="none" w:sz="0" w:space="0" w:color="auto"/>
            <w:bottom w:val="none" w:sz="0" w:space="0" w:color="auto"/>
            <w:right w:val="none" w:sz="0" w:space="0" w:color="auto"/>
          </w:divBdr>
        </w:div>
      </w:divsChild>
    </w:div>
    <w:div w:id="564461984">
      <w:bodyDiv w:val="1"/>
      <w:marLeft w:val="0"/>
      <w:marRight w:val="0"/>
      <w:marTop w:val="0"/>
      <w:marBottom w:val="0"/>
      <w:divBdr>
        <w:top w:val="none" w:sz="0" w:space="0" w:color="auto"/>
        <w:left w:val="none" w:sz="0" w:space="0" w:color="auto"/>
        <w:bottom w:val="none" w:sz="0" w:space="0" w:color="auto"/>
        <w:right w:val="none" w:sz="0" w:space="0" w:color="auto"/>
      </w:divBdr>
      <w:divsChild>
        <w:div w:id="706567022">
          <w:marLeft w:val="0"/>
          <w:marRight w:val="0"/>
          <w:marTop w:val="0"/>
          <w:marBottom w:val="0"/>
          <w:divBdr>
            <w:top w:val="none" w:sz="0" w:space="0" w:color="auto"/>
            <w:left w:val="none" w:sz="0" w:space="0" w:color="auto"/>
            <w:bottom w:val="none" w:sz="0" w:space="0" w:color="auto"/>
            <w:right w:val="none" w:sz="0" w:space="0" w:color="auto"/>
          </w:divBdr>
        </w:div>
      </w:divsChild>
    </w:div>
    <w:div w:id="620503530">
      <w:bodyDiv w:val="1"/>
      <w:marLeft w:val="0"/>
      <w:marRight w:val="0"/>
      <w:marTop w:val="0"/>
      <w:marBottom w:val="0"/>
      <w:divBdr>
        <w:top w:val="none" w:sz="0" w:space="0" w:color="auto"/>
        <w:left w:val="none" w:sz="0" w:space="0" w:color="auto"/>
        <w:bottom w:val="none" w:sz="0" w:space="0" w:color="auto"/>
        <w:right w:val="none" w:sz="0" w:space="0" w:color="auto"/>
      </w:divBdr>
      <w:divsChild>
        <w:div w:id="1149829448">
          <w:marLeft w:val="0"/>
          <w:marRight w:val="0"/>
          <w:marTop w:val="0"/>
          <w:marBottom w:val="0"/>
          <w:divBdr>
            <w:top w:val="none" w:sz="0" w:space="0" w:color="auto"/>
            <w:left w:val="none" w:sz="0" w:space="0" w:color="auto"/>
            <w:bottom w:val="none" w:sz="0" w:space="0" w:color="auto"/>
            <w:right w:val="none" w:sz="0" w:space="0" w:color="auto"/>
          </w:divBdr>
          <w:divsChild>
            <w:div w:id="2101216865">
              <w:marLeft w:val="0"/>
              <w:marRight w:val="0"/>
              <w:marTop w:val="0"/>
              <w:marBottom w:val="0"/>
              <w:divBdr>
                <w:top w:val="none" w:sz="0" w:space="0" w:color="auto"/>
                <w:left w:val="none" w:sz="0" w:space="0" w:color="auto"/>
                <w:bottom w:val="none" w:sz="0" w:space="0" w:color="auto"/>
                <w:right w:val="none" w:sz="0" w:space="0" w:color="auto"/>
              </w:divBdr>
            </w:div>
            <w:div w:id="1077632238">
              <w:marLeft w:val="0"/>
              <w:marRight w:val="0"/>
              <w:marTop w:val="0"/>
              <w:marBottom w:val="0"/>
              <w:divBdr>
                <w:top w:val="none" w:sz="0" w:space="0" w:color="auto"/>
                <w:left w:val="none" w:sz="0" w:space="0" w:color="auto"/>
                <w:bottom w:val="none" w:sz="0" w:space="0" w:color="auto"/>
                <w:right w:val="none" w:sz="0" w:space="0" w:color="auto"/>
              </w:divBdr>
            </w:div>
            <w:div w:id="656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597249786">
      <w:bodyDiv w:val="1"/>
      <w:marLeft w:val="0"/>
      <w:marRight w:val="0"/>
      <w:marTop w:val="0"/>
      <w:marBottom w:val="0"/>
      <w:divBdr>
        <w:top w:val="none" w:sz="0" w:space="0" w:color="auto"/>
        <w:left w:val="none" w:sz="0" w:space="0" w:color="auto"/>
        <w:bottom w:val="none" w:sz="0" w:space="0" w:color="auto"/>
        <w:right w:val="none" w:sz="0" w:space="0" w:color="auto"/>
      </w:divBdr>
    </w:div>
    <w:div w:id="1627662973">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676094">
      <w:bodyDiv w:val="1"/>
      <w:marLeft w:val="0"/>
      <w:marRight w:val="0"/>
      <w:marTop w:val="0"/>
      <w:marBottom w:val="0"/>
      <w:divBdr>
        <w:top w:val="none" w:sz="0" w:space="0" w:color="auto"/>
        <w:left w:val="none" w:sz="0" w:space="0" w:color="auto"/>
        <w:bottom w:val="none" w:sz="0" w:space="0" w:color="auto"/>
        <w:right w:val="none" w:sz="0" w:space="0" w:color="auto"/>
      </w:divBdr>
      <w:divsChild>
        <w:div w:id="1804687435">
          <w:marLeft w:val="0"/>
          <w:marRight w:val="0"/>
          <w:marTop w:val="0"/>
          <w:marBottom w:val="0"/>
          <w:divBdr>
            <w:top w:val="none" w:sz="0" w:space="0" w:color="auto"/>
            <w:left w:val="none" w:sz="0" w:space="0" w:color="auto"/>
            <w:bottom w:val="none" w:sz="0" w:space="0" w:color="auto"/>
            <w:right w:val="none" w:sz="0" w:space="0" w:color="auto"/>
          </w:divBdr>
        </w:div>
      </w:divsChild>
    </w:div>
    <w:div w:id="1674798828">
      <w:bodyDiv w:val="1"/>
      <w:marLeft w:val="0"/>
      <w:marRight w:val="0"/>
      <w:marTop w:val="0"/>
      <w:marBottom w:val="0"/>
      <w:divBdr>
        <w:top w:val="none" w:sz="0" w:space="0" w:color="auto"/>
        <w:left w:val="none" w:sz="0" w:space="0" w:color="auto"/>
        <w:bottom w:val="none" w:sz="0" w:space="0" w:color="auto"/>
        <w:right w:val="none" w:sz="0" w:space="0" w:color="auto"/>
      </w:divBdr>
      <w:divsChild>
        <w:div w:id="466895742">
          <w:marLeft w:val="0"/>
          <w:marRight w:val="0"/>
          <w:marTop w:val="0"/>
          <w:marBottom w:val="0"/>
          <w:divBdr>
            <w:top w:val="none" w:sz="0" w:space="0" w:color="auto"/>
            <w:left w:val="none" w:sz="0" w:space="0" w:color="auto"/>
            <w:bottom w:val="none" w:sz="0" w:space="0" w:color="auto"/>
            <w:right w:val="none" w:sz="0" w:space="0" w:color="auto"/>
          </w:divBdr>
        </w:div>
      </w:divsChild>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24539586">
      <w:bodyDiv w:val="1"/>
      <w:marLeft w:val="0"/>
      <w:marRight w:val="0"/>
      <w:marTop w:val="0"/>
      <w:marBottom w:val="0"/>
      <w:divBdr>
        <w:top w:val="none" w:sz="0" w:space="0" w:color="auto"/>
        <w:left w:val="none" w:sz="0" w:space="0" w:color="auto"/>
        <w:bottom w:val="none" w:sz="0" w:space="0" w:color="auto"/>
        <w:right w:val="none" w:sz="0" w:space="0" w:color="auto"/>
      </w:divBdr>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1214643">
      <w:bodyDiv w:val="1"/>
      <w:marLeft w:val="0"/>
      <w:marRight w:val="0"/>
      <w:marTop w:val="0"/>
      <w:marBottom w:val="0"/>
      <w:divBdr>
        <w:top w:val="none" w:sz="0" w:space="0" w:color="auto"/>
        <w:left w:val="none" w:sz="0" w:space="0" w:color="auto"/>
        <w:bottom w:val="none" w:sz="0" w:space="0" w:color="auto"/>
        <w:right w:val="none" w:sz="0" w:space="0" w:color="auto"/>
      </w:divBdr>
      <w:divsChild>
        <w:div w:id="814420">
          <w:marLeft w:val="0"/>
          <w:marRight w:val="0"/>
          <w:marTop w:val="0"/>
          <w:marBottom w:val="0"/>
          <w:divBdr>
            <w:top w:val="none" w:sz="0" w:space="0" w:color="auto"/>
            <w:left w:val="none" w:sz="0" w:space="0" w:color="auto"/>
            <w:bottom w:val="none" w:sz="0" w:space="0" w:color="auto"/>
            <w:right w:val="none" w:sz="0" w:space="0" w:color="auto"/>
          </w:divBdr>
          <w:divsChild>
            <w:div w:id="1913737602">
              <w:marLeft w:val="0"/>
              <w:marRight w:val="0"/>
              <w:marTop w:val="0"/>
              <w:marBottom w:val="0"/>
              <w:divBdr>
                <w:top w:val="none" w:sz="0" w:space="0" w:color="auto"/>
                <w:left w:val="none" w:sz="0" w:space="0" w:color="auto"/>
                <w:bottom w:val="none" w:sz="0" w:space="0" w:color="auto"/>
                <w:right w:val="none" w:sz="0" w:space="0" w:color="auto"/>
              </w:divBdr>
            </w:div>
          </w:divsChild>
        </w:div>
        <w:div w:id="1979914541">
          <w:marLeft w:val="0"/>
          <w:marRight w:val="0"/>
          <w:marTop w:val="0"/>
          <w:marBottom w:val="0"/>
          <w:divBdr>
            <w:top w:val="none" w:sz="0" w:space="0" w:color="auto"/>
            <w:left w:val="none" w:sz="0" w:space="0" w:color="auto"/>
            <w:bottom w:val="none" w:sz="0" w:space="0" w:color="auto"/>
            <w:right w:val="none" w:sz="0" w:space="0" w:color="auto"/>
          </w:divBdr>
          <w:divsChild>
            <w:div w:id="431242831">
              <w:marLeft w:val="0"/>
              <w:marRight w:val="0"/>
              <w:marTop w:val="0"/>
              <w:marBottom w:val="0"/>
              <w:divBdr>
                <w:top w:val="none" w:sz="0" w:space="0" w:color="auto"/>
                <w:left w:val="none" w:sz="0" w:space="0" w:color="auto"/>
                <w:bottom w:val="none" w:sz="0" w:space="0" w:color="auto"/>
                <w:right w:val="none" w:sz="0" w:space="0" w:color="auto"/>
              </w:divBdr>
              <w:divsChild>
                <w:div w:id="1408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A988-FFCE-4ABC-A7EB-2DF13AC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 Anderson</cp:lastModifiedBy>
  <cp:revision>2</cp:revision>
  <cp:lastPrinted>2020-08-27T18:58:00Z</cp:lastPrinted>
  <dcterms:created xsi:type="dcterms:W3CDTF">2020-08-27T19:03:00Z</dcterms:created>
  <dcterms:modified xsi:type="dcterms:W3CDTF">2020-08-27T19:03:00Z</dcterms:modified>
</cp:coreProperties>
</file>