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7E79" w:rsidRDefault="007F708B" w:rsidP="00542762">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E153C6" w:rsidRDefault="0039445A" w:rsidP="00183016">
      <w:pPr>
        <w:rPr>
          <w:b/>
          <w:sz w:val="24"/>
          <w:szCs w:val="24"/>
        </w:rPr>
      </w:pPr>
      <w:r w:rsidRPr="00687E79">
        <w:rPr>
          <w:b/>
          <w:i/>
          <w:sz w:val="32"/>
          <w:szCs w:val="32"/>
        </w:rPr>
        <w:t>International Journal on World Peace</w:t>
      </w:r>
      <w:r w:rsidRPr="00687E79">
        <w:rPr>
          <w:b/>
          <w:sz w:val="32"/>
          <w:szCs w:val="32"/>
        </w:rPr>
        <w:t xml:space="preserve"> (</w:t>
      </w:r>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32"/>
          <w:szCs w:val="32"/>
        </w:rPr>
        <w:tab/>
      </w:r>
      <w:r w:rsidR="002137BC">
        <w:rPr>
          <w:b/>
          <w:sz w:val="24"/>
          <w:szCs w:val="24"/>
        </w:rPr>
        <w:t>10/17</w:t>
      </w:r>
      <w:r w:rsidR="00D85CD0">
        <w:rPr>
          <w:b/>
          <w:sz w:val="24"/>
          <w:szCs w:val="24"/>
        </w:rPr>
        <w:t>/</w:t>
      </w:r>
      <w:r w:rsidR="002137BC">
        <w:rPr>
          <w:b/>
          <w:sz w:val="24"/>
          <w:szCs w:val="24"/>
        </w:rPr>
        <w:t>20</w:t>
      </w:r>
      <w:r w:rsidR="00D85CD0">
        <w:rPr>
          <w:b/>
          <w:sz w:val="24"/>
          <w:szCs w:val="24"/>
        </w:rPr>
        <w:t>17</w:t>
      </w:r>
    </w:p>
    <w:p w:rsidR="00E153C6" w:rsidRDefault="00E153C6" w:rsidP="00183016">
      <w:pPr>
        <w:rPr>
          <w:b/>
          <w:sz w:val="24"/>
          <w:szCs w:val="24"/>
        </w:rPr>
      </w:pPr>
    </w:p>
    <w:p w:rsidR="00396AA8" w:rsidRDefault="00396AA8" w:rsidP="00542762">
      <w:pPr>
        <w:rPr>
          <w:iCs/>
          <w:color w:val="000000"/>
          <w:sz w:val="27"/>
          <w:szCs w:val="27"/>
        </w:rPr>
      </w:pPr>
      <w:r>
        <w:rPr>
          <w:i/>
          <w:iCs/>
          <w:color w:val="000000"/>
          <w:sz w:val="27"/>
          <w:szCs w:val="27"/>
        </w:rPr>
        <w:t>Advancing Nonviolence and Social Transformation: New Perspectives on Nonviolent Theories</w:t>
      </w:r>
      <w:r>
        <w:rPr>
          <w:iCs/>
          <w:color w:val="000000"/>
          <w:sz w:val="27"/>
          <w:szCs w:val="27"/>
        </w:rPr>
        <w:t xml:space="preserve"> edited by Heather Eaton and Lauren Michelle Levesque, Equinox Publishers, 2016.</w:t>
      </w:r>
    </w:p>
    <w:p w:rsidR="00396AA8" w:rsidRDefault="00396AA8" w:rsidP="00542762">
      <w:pPr>
        <w:rPr>
          <w:i/>
          <w:iCs/>
          <w:color w:val="000000"/>
          <w:sz w:val="27"/>
          <w:szCs w:val="27"/>
        </w:rPr>
      </w:pPr>
      <w:r>
        <w:rPr>
          <w:i/>
          <w:iCs/>
          <w:color w:val="000000"/>
          <w:sz w:val="27"/>
          <w:szCs w:val="27"/>
        </w:rPr>
        <w:t xml:space="preserve"> </w:t>
      </w:r>
      <w:r>
        <w:t>Nonviolence is emerging as a topic of great interest in activist, academic and community settings. In particular, nonviolence is being recognized as a necessary component of constructive and sustainable social change. This book considers nonviolence in relationship to specific social, political, ecological and spiritual issues. Through case studies and examinations of social resistance, gender, the arts, and education, it provides specialists and non-specialists with a solid introduction to the importance and relevance of nonviolence in various contexts. Advancing Nonviolence and Social Transformation is organized into five sections. The first section is a set of essays on various historical and contemporary perspectives on nonviolence. The second section consists of essays on philosophical and theoretical explorations of the topic. The third and fourth sections expand the scope of nonviolence into the areas of thought and action, including Indigenous resistance, student protests, human trafficking, intimate partner violence and ecological issues. The final section takes nonviolence into the study of wonder, music, education and hope. The book will be useful to anyone working in the theories and practices of social change.</w:t>
      </w:r>
    </w:p>
    <w:p w:rsidR="00183016" w:rsidRDefault="00183016" w:rsidP="00542762">
      <w:pPr>
        <w:rPr>
          <w:sz w:val="27"/>
          <w:szCs w:val="27"/>
        </w:rPr>
      </w:pPr>
    </w:p>
    <w:p w:rsidR="009135FE" w:rsidRDefault="00B20A47" w:rsidP="00542762">
      <w:r w:rsidRPr="00B20A47">
        <w:rPr>
          <w:i/>
          <w:sz w:val="27"/>
          <w:szCs w:val="27"/>
        </w:rPr>
        <w:t xml:space="preserve">Conflict </w:t>
      </w:r>
      <w:r>
        <w:rPr>
          <w:i/>
          <w:sz w:val="27"/>
          <w:szCs w:val="27"/>
        </w:rPr>
        <w:t>Resolution: An Introduction to Third Party Intervention by S.I. Keethaponcalan</w:t>
      </w:r>
      <w:r w:rsidRPr="00B20A47">
        <w:rPr>
          <w:sz w:val="27"/>
          <w:szCs w:val="27"/>
        </w:rPr>
        <w:t>, Lexington Books, 2017</w:t>
      </w:r>
      <w:r>
        <w:rPr>
          <w:sz w:val="27"/>
          <w:szCs w:val="27"/>
        </w:rPr>
        <w:t xml:space="preserve">.  </w:t>
      </w:r>
      <w:r>
        <w:t>This book introduces the subject of third party intervention, one of the core subject matters of the fields of conflict resolution and peace studies. It provides a comprehensive introduction to the dimensions, issues, and methods of third party intervention, and approaches the subject from an interdisciplinary perspective. It delves into third party definitions, typologies, actors, rationale, motives, decision dimensions, and roles. This book provides in-depth analysis of such third party methods as mediation, arbitration, hybrid procedures, problem solving workshops, and peacekeeping, uniquely bringing all major topics of third party intervention into one text. The last two chapters deal with timing of intervention and ripe moments, and ethics. Students of conflict resolution and peace studies will benefit from this book.</w:t>
      </w:r>
    </w:p>
    <w:p w:rsidR="00A10FFD" w:rsidRPr="002137BC" w:rsidRDefault="00A10FFD" w:rsidP="002137BC">
      <w:pPr>
        <w:pStyle w:val="NormalWeb"/>
        <w:rPr>
          <w:sz w:val="20"/>
          <w:szCs w:val="20"/>
        </w:rPr>
      </w:pPr>
      <w:r>
        <w:rPr>
          <w:i/>
          <w:sz w:val="27"/>
          <w:szCs w:val="27"/>
        </w:rPr>
        <w:t xml:space="preserve">How to Do Things with International Law by Ian Hurd, </w:t>
      </w:r>
      <w:r>
        <w:rPr>
          <w:sz w:val="27"/>
          <w:szCs w:val="27"/>
        </w:rPr>
        <w:t xml:space="preserve">Princton University Press, 2017. </w:t>
      </w:r>
      <w:r w:rsidRPr="00A10FFD">
        <w:rPr>
          <w:sz w:val="20"/>
          <w:szCs w:val="20"/>
        </w:rPr>
        <w:t xml:space="preserve">Conventionally understood as a set of limits on state behavior, the “rule of law” in world politics is widely assumed to serve as a progressive contribution to a just, stable, and predictable world. In </w:t>
      </w:r>
      <w:r w:rsidRPr="00A10FFD">
        <w:rPr>
          <w:i/>
          <w:iCs/>
          <w:sz w:val="20"/>
          <w:szCs w:val="20"/>
        </w:rPr>
        <w:t>How to Do Things with International Law</w:t>
      </w:r>
      <w:r w:rsidRPr="00A10FFD">
        <w:rPr>
          <w:sz w:val="20"/>
          <w:szCs w:val="20"/>
        </w:rPr>
        <w:t>, Ian Hurd challenges this received wisdom. Bringing the study of law and legality together with power, politics, and legitimation, he illustrates the complex politics of the international rule of law.</w:t>
      </w:r>
      <w:r>
        <w:rPr>
          <w:sz w:val="20"/>
          <w:szCs w:val="20"/>
        </w:rPr>
        <w:t xml:space="preserve">                       </w:t>
      </w:r>
      <w:r w:rsidRPr="00A10FFD">
        <w:rPr>
          <w:sz w:val="20"/>
          <w:szCs w:val="20"/>
        </w:rPr>
        <w:t>Hurd draws on a series of timely case studies involving recent legal arguments over war, torture, and drones to demonstrate that international law not only domesticates state power but also serves as a permissive and even empowering source of legitimation for state action―including violence and torture. Rather than a civilizing force that holds the promise of universal peace, international law is a deeply politicized set of practices driven by the pursuit of particular interests and desires. The disputes so common in world politics over what law permits and what it forbids are, therefore, fights over the legitimating effect of legality.</w:t>
      </w:r>
      <w:r w:rsidR="002137BC">
        <w:rPr>
          <w:sz w:val="20"/>
          <w:szCs w:val="20"/>
        </w:rPr>
        <w:t xml:space="preserve">        </w:t>
      </w:r>
      <w:r w:rsidRPr="00A10FFD">
        <w:rPr>
          <w:sz w:val="20"/>
          <w:szCs w:val="20"/>
        </w:rPr>
        <w:t xml:space="preserve">A reconsideration of the rule of law in world politics and its relationship to state power, </w:t>
      </w:r>
      <w:r w:rsidRPr="00A10FFD">
        <w:rPr>
          <w:i/>
          <w:iCs/>
          <w:sz w:val="20"/>
          <w:szCs w:val="20"/>
        </w:rPr>
        <w:t>How to Do Things with International Law</w:t>
      </w:r>
      <w:r w:rsidRPr="00A10FFD">
        <w:rPr>
          <w:sz w:val="20"/>
          <w:szCs w:val="20"/>
        </w:rPr>
        <w:t xml:space="preserve"> examines how and why governments use and manipulate international law in foreign policy.</w:t>
      </w:r>
    </w:p>
    <w:p w:rsidR="00B40640" w:rsidRDefault="005A2F3F" w:rsidP="00542762">
      <w:r w:rsidRPr="0067549E">
        <w:rPr>
          <w:i/>
          <w:sz w:val="27"/>
          <w:szCs w:val="27"/>
        </w:rPr>
        <w:t>International Conflict Analysis in South Asia: A Study of Sectarian Violence in Pakistan</w:t>
      </w:r>
      <w:r>
        <w:rPr>
          <w:sz w:val="27"/>
          <w:szCs w:val="27"/>
        </w:rPr>
        <w:t xml:space="preserve"> by Safeer Tariq Bhatti, University Press of America, 2016. </w:t>
      </w:r>
      <w:r>
        <w:t>(</w:t>
      </w:r>
      <w:r>
        <w:rPr>
          <w:i/>
          <w:iCs/>
        </w:rPr>
        <w:t xml:space="preserve">International Conflict Analysis in South Asia: A Study of Sectarian Violence in Pakistan </w:t>
      </w:r>
      <w:r>
        <w:t xml:space="preserve">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w:t>
      </w:r>
    </w:p>
    <w:p w:rsidR="005A2F3F" w:rsidRDefault="005A2F3F" w:rsidP="00542762">
      <w:r>
        <w:t>movements. The collective mobilization and propaganda campaigns of these movements have led exclusion of certain religious minorities and their practices. The study takes root in Punjab Pakistan among twenty seven interviews where the Deobandi sect and the Shia sect face severe fatalities and undefined conflict.)</w:t>
      </w:r>
    </w:p>
    <w:p w:rsidR="00D85CD0" w:rsidRDefault="00D85CD0" w:rsidP="00542762"/>
    <w:p w:rsidR="002B5D9A" w:rsidRDefault="00D85CD0" w:rsidP="00542762">
      <w:r>
        <w:rPr>
          <w:color w:val="000000"/>
          <w:sz w:val="27"/>
          <w:szCs w:val="27"/>
        </w:rPr>
        <w:t>International Human Rights: Dilemmas in World Politics, 5</w:t>
      </w:r>
      <w:r w:rsidRPr="00D85CD0">
        <w:rPr>
          <w:color w:val="000000"/>
          <w:sz w:val="27"/>
          <w:szCs w:val="27"/>
          <w:vertAlign w:val="superscript"/>
        </w:rPr>
        <w:t>th</w:t>
      </w:r>
      <w:r>
        <w:rPr>
          <w:color w:val="000000"/>
          <w:sz w:val="27"/>
          <w:szCs w:val="27"/>
        </w:rPr>
        <w:t xml:space="preserve"> ed., by Jack Donnelly and Daniel J. Whelan, Westview Press, 2017. </w:t>
      </w:r>
      <w:r>
        <w:rPr>
          <w:i/>
          <w:iCs/>
        </w:rPr>
        <w:t>International Human Rights</w:t>
      </w:r>
      <w:r>
        <w:t xml:space="preserve"> examines the ways in which states and other international actors have addressed human rights since the end of World War II. This unique textbook features substantial attention to theory, history, international and regional institutions, and the role of transnational actors in the protection and promotion of human rights. Its purpose is to explore the difficult and contentious politics of human rights, and how those political dimensions have been addressed at the national, regional, and es</w:t>
      </w:r>
      <w:r w:rsidR="002137BC">
        <w:t>pecially international levels.</w:t>
      </w:r>
      <w:r w:rsidR="002137BC">
        <w:br/>
      </w:r>
      <w:r>
        <w:t xml:space="preserve">The fifth edition is substantially updated, rewritten, and revised throughout, including updates on multilateral institutions (especially the UN's Universal Periodic Review process and the Human Rights Council's Special Procedures mechanisms), regional systems, human rights in foreign policy (including a specific chapter on U.S. foreign policy), humanitarian intervention and the "responsibility </w:t>
      </w:r>
      <w:r>
        <w:lastRenderedPageBreak/>
        <w:t>to protect," and (anti)terrorism and human rights. The book also includes a new chapter on the unity (indivisibility) of human rights. Chapters include discussion questions, case studies for in-depth examination of topics (including new case studies on the U.N. Special Procedures, Myanmar, and Israeli settlements in West-Bank Palestine), and ten "problems" (including new entries on the war in Syria and hierarchies between human rights) tailored to promote classroom discussion.</w:t>
      </w:r>
    </w:p>
    <w:p w:rsidR="00D85CD0" w:rsidRDefault="00D85CD0" w:rsidP="00542762">
      <w:pPr>
        <w:rPr>
          <w:color w:val="000000"/>
          <w:sz w:val="27"/>
          <w:szCs w:val="27"/>
        </w:rPr>
      </w:pPr>
    </w:p>
    <w:p w:rsidR="00D85CD0" w:rsidRDefault="00D85CD0" w:rsidP="00542762">
      <w:r w:rsidRPr="00D85CD0">
        <w:rPr>
          <w:i/>
          <w:color w:val="000000"/>
          <w:sz w:val="27"/>
          <w:szCs w:val="27"/>
        </w:rPr>
        <w:t xml:space="preserve">The Journey of Reconciliation: Groaning for a New Creation in Africa </w:t>
      </w:r>
      <w:r>
        <w:rPr>
          <w:color w:val="000000"/>
          <w:sz w:val="27"/>
          <w:szCs w:val="27"/>
        </w:rPr>
        <w:t xml:space="preserve">by Emmanuel Katongole, Orbis Books, 2017. </w:t>
      </w:r>
      <w:r>
        <w:t>This book introduces the subject of third party intervention, one of the core subject matters of the fields of conflict resolution and peace studies. It provides a comprehensive introduction to the dimensions, issues, and methods of third party intervention, and approaches the subject from an interdisciplinary perspective. It delves into third party definitions, typologies, actors, rationale, motives, decision dimensions, and roles. This book provides in-depth analysis of such third party methods as mediation, arbitration, hybrid procedures, problem solving workshops, and peacekeeping, uniquely bringing all major topics of third party intervention into one text. The last two chapters deal with timing of intervention and ripe moments, and ethics. Students of conflict resolution and peace studies will benefit from this book.</w:t>
      </w:r>
    </w:p>
    <w:p w:rsidR="00D85CD0" w:rsidRDefault="00D85CD0" w:rsidP="00542762">
      <w:pPr>
        <w:rPr>
          <w:color w:val="000000"/>
          <w:sz w:val="27"/>
          <w:szCs w:val="27"/>
        </w:rPr>
      </w:pPr>
    </w:p>
    <w:p w:rsidR="00E153C6" w:rsidRPr="002137BC" w:rsidRDefault="00B20A47" w:rsidP="00542762">
      <w:pPr>
        <w:rPr>
          <w:sz w:val="27"/>
          <w:szCs w:val="27"/>
        </w:rPr>
      </w:pPr>
      <w:r>
        <w:rPr>
          <w:i/>
          <w:sz w:val="27"/>
          <w:szCs w:val="27"/>
        </w:rPr>
        <w:t>A Palestinian Theology of Liberation: The Bible, Justice, and the Palestine-Israel Conflict</w:t>
      </w:r>
      <w:r>
        <w:rPr>
          <w:sz w:val="27"/>
          <w:szCs w:val="27"/>
        </w:rPr>
        <w:t xml:space="preserve"> by Naim Stifan Ateek with a Foreword by Walter Brueggemann, Orbis Books, 2017. </w:t>
      </w:r>
      <w:r>
        <w:t>Addressing what many consider the world's most controversial conflict, Naim Ateek offers a succinct primer on liberation theology in the context of the Palestinian struggle for freedom and self-determination. Beginning with the historical roots of this struggle, he shows how the memory of the Holocaust served to trump the claims and aspirations of the native inhabitants of Palestine, and how later Israeli occupation and settlements in the West Bank have contributed to t</w:t>
      </w:r>
      <w:r w:rsidR="002137BC">
        <w:t>heir suffering and oppression.</w:t>
      </w:r>
      <w:r w:rsidR="002137BC">
        <w:br/>
      </w:r>
      <w:r>
        <w:t>Supported by many Western Christians, Israeli claims to the land rely on a particular exclusivist reading of the Bible. In contrast, a Palestinian theology of liberation responds with a counter-strategy for biblical interpretation, emphasizing the prophetic themes of inclusivity and justice. Ateek concludes by providing principles for achieving security, peace, and justice for all peoples in Israel/Palestine.</w:t>
      </w:r>
    </w:p>
    <w:p w:rsidR="00A10FFD" w:rsidRPr="002137BC" w:rsidRDefault="00A10FFD" w:rsidP="002137BC">
      <w:pPr>
        <w:pStyle w:val="NormalWeb"/>
        <w:rPr>
          <w:sz w:val="20"/>
          <w:szCs w:val="20"/>
        </w:rPr>
      </w:pPr>
      <w:r>
        <w:rPr>
          <w:i/>
          <w:sz w:val="27"/>
          <w:szCs w:val="27"/>
        </w:rPr>
        <w:t xml:space="preserve">Posthuman Dialogues in International Relations </w:t>
      </w:r>
      <w:r>
        <w:rPr>
          <w:sz w:val="27"/>
          <w:szCs w:val="27"/>
        </w:rPr>
        <w:t>edited by Cudworth, Hobden, and Kavalski, Routledge</w:t>
      </w:r>
      <w:r w:rsidR="002137BC">
        <w:rPr>
          <w:sz w:val="27"/>
          <w:szCs w:val="27"/>
        </w:rPr>
        <w:t xml:space="preserve"> Taylor and Francis, 2017. </w:t>
      </w:r>
      <w:r w:rsidR="002137BC" w:rsidRPr="002137BC">
        <w:rPr>
          <w:sz w:val="20"/>
          <w:szCs w:val="20"/>
        </w:rPr>
        <w:t>Posthumanism represents a significant new research direction both for International Relations and the social sciences. It emerges from questions about inter-species relations which challenge dominant perceptions of what it means to be human. Rather than seeing the human species as ‘in nature’ posthumanist thinking considers the species as ‘of nature’. The work of posthumanist thinkers has sought to dispute accepted notions of what it means to be human, raising profound questions about our relations with the rest of nature. The volume commences with an overview of the influence thinkers have had on the development of posthumanist thinking.</w:t>
      </w:r>
      <w:r w:rsidR="002137BC">
        <w:rPr>
          <w:sz w:val="20"/>
          <w:szCs w:val="20"/>
        </w:rPr>
        <w:t xml:space="preserve">               </w:t>
      </w:r>
      <w:r w:rsidR="002137BC" w:rsidRPr="002137BC">
        <w:rPr>
          <w:sz w:val="20"/>
          <w:szCs w:val="20"/>
        </w:rPr>
        <w:t>Key ideas in International Relations are interrogated and reconceptualised and specific case studies are presented with a focus on inter-species relations. The work allows for a consideration of the limits of the posthumanist move and provides space for critics to argue that such an approach opens the discipline up to a biological determinism, and that a focus on inter-human relations should mark the boundaries of the discipline. The essays collected in this volume provide an overview of contributions from posthumanist thinkers with the particular intention of providing a succinct introduction to the area and should appeal to scholars and students in Politics, IR and philosophy.</w:t>
      </w:r>
    </w:p>
    <w:p w:rsidR="00A10FFD" w:rsidRDefault="00A10FFD" w:rsidP="00542762">
      <w:r>
        <w:rPr>
          <w:i/>
          <w:sz w:val="27"/>
          <w:szCs w:val="27"/>
        </w:rPr>
        <w:t xml:space="preserve">Rescue: Refugees and the Political Crisis of Our Time by David Miliband. </w:t>
      </w:r>
      <w:r>
        <w:t>TED  Books, 2017.</w:t>
      </w:r>
    </w:p>
    <w:p w:rsidR="00A10FFD" w:rsidRPr="00A10FFD" w:rsidRDefault="00A10FFD" w:rsidP="00542762">
      <w:r>
        <w:t>We are in the midst of a global refugee crisis. Sixty five million people are fleeing for their lives. The choices are urgent, not just for them but for all of us. What can we possibly do to help?     With compassion and clarity, David Miliband shows why we should care and how we can make a difference. He takes us from war zones in the Middle East to peaceful suburbs in America to explain the crisis and show what can be done, not just by governments with the power to change policy but by citizens with the urge to change lives. His innovative and practical call to action shows that th</w:t>
      </w:r>
      <w:r w:rsidR="002137BC">
        <w:t>e crisis need not overwhelm us.</w:t>
      </w:r>
      <w:r>
        <w:br/>
        <w:t>Miliband says this is a fight to uphold the best of human nature in the face of rhetoric and policy that humor the worst. He defends the international order built by western leaders out of the ashes of World War II, but says now is the time for reform. Describing his family story and drawing revealing lessons from his life in politics, David Miliband shows that if we fail refugees, then we betray our own history, values, and interests. The message is simple: rescue refugees and we rescue ourselves.</w:t>
      </w:r>
    </w:p>
    <w:p w:rsidR="00A10FFD" w:rsidRPr="00A10FFD" w:rsidRDefault="00A10FFD" w:rsidP="00542762"/>
    <w:p w:rsidR="00613BAE" w:rsidRDefault="003F7343" w:rsidP="00542762">
      <w:r>
        <w:rPr>
          <w:i/>
          <w:color w:val="000000"/>
          <w:sz w:val="27"/>
          <w:szCs w:val="27"/>
        </w:rPr>
        <w:t>A</w:t>
      </w:r>
      <w:r w:rsidR="00EA472A">
        <w:rPr>
          <w:i/>
          <w:color w:val="000000"/>
          <w:sz w:val="27"/>
          <w:szCs w:val="27"/>
        </w:rPr>
        <w:t xml:space="preserve"> Simple Freedom: The Strong Mind of Robben Island Prisoner No. 468/64, </w:t>
      </w:r>
      <w:r w:rsidR="00EA472A">
        <w:rPr>
          <w:color w:val="000000"/>
          <w:sz w:val="27"/>
          <w:szCs w:val="27"/>
        </w:rPr>
        <w:t xml:space="preserve">by Ahmed Kathrada with Tim Couzens. University Press of Kentucky, 2016. </w:t>
      </w:r>
      <w:r w:rsidR="00EA472A">
        <w:rPr>
          <w:color w:val="000000"/>
        </w:rPr>
        <w:t xml:space="preserve">In June 1964, South Africa’s most visible antiapartheid activists were sentenced to life in prison in the infamous Rivonia Trial. </w:t>
      </w:r>
      <w:r w:rsidR="00EA472A">
        <w:t>These men included Nelson Mandela, Walter Sisulu, Denis Goldberg, and, the youngest of the group, Ahmed Kathrada―or "Kathy," as he was called by his friends. Kathrada spent the better part of the next three decades imprisoned on Robben Island, enduring lengthy stays in solitary confinement, frequent abuse from the guards, and the desperation of "a life stripped bare" within the walls of the prison.</w:t>
      </w:r>
      <w:r w:rsidR="00EA472A">
        <w:br/>
        <w:t xml:space="preserve">During his confinement, Kathrada struggled to occupy his mind, often turning to literature to find solace. Drawing from the prison library's meager book collection, he recorded quotations he considered inspiring and profound, jotting down proverbs, poetry, excerpts </w:t>
      </w:r>
      <w:r w:rsidR="00EA472A">
        <w:lastRenderedPageBreak/>
        <w:t xml:space="preserve">from newspapers, and passages from books and magazines. </w:t>
      </w:r>
      <w:r w:rsidR="00EA472A">
        <w:rPr>
          <w:i/>
          <w:iCs/>
        </w:rPr>
        <w:t>A Simple Freedom</w:t>
      </w:r>
      <w:r w:rsidR="00EA472A">
        <w:t xml:space="preserve"> seamlessly weaves this material together with Kathrada's own words describing the 1964 verdict, life in the prison, and his friendships with other activists who shared his fate. Evocatively illustrated with photographs depicting the realities of life on Robben Island, this important, poignant book offers an intimate look at how one of the world's most well-known political activists lived day to day as Prisoner No. 468/64.</w:t>
      </w:r>
    </w:p>
    <w:p w:rsidR="002137BC" w:rsidRDefault="002137BC" w:rsidP="00542762"/>
    <w:p w:rsidR="002137BC" w:rsidRPr="00E9247A" w:rsidRDefault="002137BC" w:rsidP="00542762">
      <w:pPr>
        <w:rPr>
          <w:color w:val="000000"/>
        </w:rPr>
      </w:pPr>
      <w:r w:rsidRPr="002137BC">
        <w:rPr>
          <w:i/>
          <w:sz w:val="27"/>
          <w:szCs w:val="27"/>
        </w:rPr>
        <w:t>Youth Encounter Programs in Israel: Pedagogy, Identity, and Social Change</w:t>
      </w:r>
      <w:r w:rsidRPr="002137BC">
        <w:rPr>
          <w:sz w:val="27"/>
          <w:szCs w:val="27"/>
        </w:rPr>
        <w:t xml:space="preserve"> by Karen Ross, Syracuse University Press, 2017.</w:t>
      </w:r>
      <w:r>
        <w:t xml:space="preserve"> As the level of distrust and alienation between Jews and Palestinians has risen over the past fifteen years, the support for grassroots organizations’ attempts to bring these two groups closer has stagnated. Jewish-Palestinian youth encounter programs that flourished in the wake of the Oslo Accords now struggle to find support, as their potential to create positive social change in Israeli society is still unknown.</w:t>
      </w:r>
      <w:r>
        <w:br/>
        <w:t>In Youth Encounter Programs in Israel, Ross attempts to assess that potential by considering the relationship between participation in Jewish-Palestinian encounters and the long-term worldview and commitment to social change of their participants. Taking a comparative approach, Ross examines the structure and pedagogical approaches of two organizations in Israel, Peace Child Israel and Sadaka Reut. In doing so, Ross explores how these different organizations shape participants’ national identity, beliefs about social change, and motivation to continue engaging in peace-building activities. Based on more than one hundred interviews with program staff and former participants as well as more than two hundred hours of program observation, Ross’s work fills an important gap in the literature and holds significant relevance for peace education and conflict resolution practitioners.</w:t>
      </w:r>
    </w:p>
    <w:p w:rsidR="002B5D9A" w:rsidRDefault="002B5D9A" w:rsidP="00542762">
      <w:pPr>
        <w:pStyle w:val="NormalWeb"/>
        <w:spacing w:before="0" w:beforeAutospacing="0" w:after="0" w:afterAutospacing="0"/>
        <w:rPr>
          <w:i/>
          <w:color w:val="000000"/>
          <w:sz w:val="27"/>
          <w:szCs w:val="27"/>
        </w:rPr>
      </w:pPr>
    </w:p>
    <w:p w:rsidR="00183016" w:rsidRDefault="00183016" w:rsidP="00542762">
      <w:pPr>
        <w:jc w:val="center"/>
        <w:rPr>
          <w:b/>
          <w:sz w:val="28"/>
          <w:szCs w:val="28"/>
        </w:rPr>
      </w:pPr>
    </w:p>
    <w:p w:rsidR="00687E79" w:rsidRPr="00676D87" w:rsidRDefault="00F87B56" w:rsidP="00542762">
      <w:pPr>
        <w:jc w:val="center"/>
        <w:rPr>
          <w:b/>
          <w:sz w:val="28"/>
          <w:szCs w:val="28"/>
        </w:rPr>
      </w:pPr>
      <w:r w:rsidRPr="00676D87">
        <w:rPr>
          <w:b/>
          <w:sz w:val="28"/>
          <w:szCs w:val="28"/>
          <w:lang w:val="ja-JP"/>
        </w:rPr>
        <w:t xml:space="preserve">Request books for review from </w:t>
      </w:r>
      <w:r w:rsidR="00623F33" w:rsidRPr="00676D87">
        <w:rPr>
          <w:b/>
          <w:i/>
          <w:sz w:val="28"/>
          <w:szCs w:val="28"/>
        </w:rPr>
        <w:t xml:space="preserve">International Journal </w:t>
      </w:r>
      <w:r w:rsidR="00B751FD" w:rsidRPr="00676D87">
        <w:rPr>
          <w:b/>
          <w:i/>
          <w:sz w:val="28"/>
          <w:szCs w:val="28"/>
        </w:rPr>
        <w:t>on</w:t>
      </w:r>
      <w:r w:rsidR="00623F33" w:rsidRPr="00676D87">
        <w:rPr>
          <w:b/>
          <w:i/>
          <w:sz w:val="28"/>
          <w:szCs w:val="28"/>
        </w:rPr>
        <w:t xml:space="preserve"> World Peace</w:t>
      </w:r>
      <w:r w:rsidR="00623F33" w:rsidRPr="00676D87">
        <w:rPr>
          <w:b/>
          <w:sz w:val="28"/>
          <w:szCs w:val="28"/>
        </w:rPr>
        <w:t xml:space="preserve"> </w:t>
      </w:r>
    </w:p>
    <w:p w:rsidR="00F87B56" w:rsidRPr="00676D87" w:rsidRDefault="00F87B56" w:rsidP="00542762">
      <w:pPr>
        <w:jc w:val="center"/>
        <w:rPr>
          <w:b/>
          <w:sz w:val="28"/>
          <w:szCs w:val="28"/>
        </w:rPr>
      </w:pPr>
      <w:r w:rsidRPr="00676D87">
        <w:rPr>
          <w:b/>
          <w:sz w:val="28"/>
          <w:szCs w:val="28"/>
          <w:lang w:val="ja-JP"/>
        </w:rPr>
        <w:t xml:space="preserve">via email at </w:t>
      </w:r>
      <w:hyperlink r:id="rId7" w:history="1">
        <w:r w:rsidRPr="00676D87">
          <w:rPr>
            <w:b/>
            <w:color w:val="0000FF"/>
            <w:sz w:val="28"/>
            <w:szCs w:val="28"/>
            <w:u w:val="single"/>
            <w:lang w:val="ja-JP"/>
          </w:rPr>
          <w:t>submissions@IJWP.org</w:t>
        </w:r>
      </w:hyperlink>
      <w:r w:rsidRPr="00676D87">
        <w:rPr>
          <w:b/>
          <w:sz w:val="28"/>
          <w:szCs w:val="28"/>
          <w:lang w:val="ja-JP"/>
        </w:rPr>
        <w:t xml:space="preserve">  or</w:t>
      </w:r>
    </w:p>
    <w:p w:rsidR="00F87B56" w:rsidRPr="00676D87" w:rsidRDefault="00F87B56" w:rsidP="00542762">
      <w:pPr>
        <w:jc w:val="center"/>
        <w:rPr>
          <w:b/>
          <w:sz w:val="28"/>
          <w:szCs w:val="28"/>
          <w:lang w:val="ja-JP"/>
        </w:rPr>
      </w:pPr>
    </w:p>
    <w:p w:rsidR="00F87B56" w:rsidRPr="00676D87" w:rsidRDefault="00F87B56" w:rsidP="00542762">
      <w:pPr>
        <w:jc w:val="center"/>
        <w:rPr>
          <w:b/>
          <w:sz w:val="28"/>
          <w:szCs w:val="28"/>
          <w:lang w:val="ja-JP"/>
        </w:rPr>
      </w:pPr>
      <w:r w:rsidRPr="00676D87">
        <w:rPr>
          <w:b/>
          <w:i/>
          <w:iCs/>
          <w:sz w:val="28"/>
          <w:szCs w:val="28"/>
          <w:lang w:val="ja-JP"/>
        </w:rPr>
        <w:t>International Journal on World Peace</w:t>
      </w:r>
    </w:p>
    <w:p w:rsidR="00F87B56" w:rsidRPr="00676D87" w:rsidRDefault="005C0FD0" w:rsidP="00542762">
      <w:pPr>
        <w:jc w:val="center"/>
        <w:rPr>
          <w:b/>
          <w:sz w:val="28"/>
          <w:szCs w:val="28"/>
        </w:rPr>
      </w:pPr>
      <w:r w:rsidRPr="00676D87">
        <w:rPr>
          <w:b/>
          <w:sz w:val="28"/>
          <w:szCs w:val="28"/>
        </w:rPr>
        <w:t>3600 Labore Road, Suite 1</w:t>
      </w:r>
    </w:p>
    <w:p w:rsidR="00F87B56" w:rsidRPr="00676D87" w:rsidRDefault="00F87B56" w:rsidP="00542762">
      <w:pPr>
        <w:jc w:val="center"/>
        <w:rPr>
          <w:b/>
          <w:sz w:val="28"/>
          <w:szCs w:val="28"/>
        </w:rPr>
      </w:pPr>
      <w:r w:rsidRPr="00676D87">
        <w:rPr>
          <w:b/>
          <w:sz w:val="28"/>
          <w:szCs w:val="28"/>
          <w:lang w:val="ja-JP"/>
        </w:rPr>
        <w:t xml:space="preserve">St. Paul, MN </w:t>
      </w:r>
      <w:r w:rsidR="005C0FD0" w:rsidRPr="00676D87">
        <w:rPr>
          <w:b/>
          <w:sz w:val="28"/>
          <w:szCs w:val="28"/>
        </w:rPr>
        <w:t>55110-4144</w:t>
      </w:r>
    </w:p>
    <w:p w:rsidR="00F87B56" w:rsidRPr="00D85CD0" w:rsidRDefault="00F87B56" w:rsidP="00542762">
      <w:pPr>
        <w:jc w:val="center"/>
        <w:rPr>
          <w:b/>
          <w:sz w:val="28"/>
          <w:szCs w:val="28"/>
        </w:rPr>
      </w:pPr>
      <w:r w:rsidRPr="00676D87">
        <w:rPr>
          <w:b/>
          <w:sz w:val="28"/>
          <w:szCs w:val="28"/>
          <w:lang w:val="ja-JP"/>
        </w:rPr>
        <w:t>Tel: (651) 644-</w:t>
      </w:r>
      <w:r w:rsidR="00D85CD0">
        <w:rPr>
          <w:b/>
          <w:sz w:val="28"/>
          <w:szCs w:val="28"/>
        </w:rPr>
        <w:t>3087</w:t>
      </w:r>
    </w:p>
    <w:p w:rsidR="00EB2F9A" w:rsidRDefault="00F87B56" w:rsidP="00542762">
      <w:pPr>
        <w:jc w:val="center"/>
        <w:rPr>
          <w:b/>
          <w:sz w:val="28"/>
          <w:szCs w:val="28"/>
        </w:rPr>
      </w:pPr>
      <w:r w:rsidRPr="00676D87">
        <w:rPr>
          <w:b/>
          <w:sz w:val="28"/>
          <w:szCs w:val="28"/>
          <w:lang w:val="ja-JP"/>
        </w:rPr>
        <w:t>Fax: (651) 644-0997</w:t>
      </w:r>
    </w:p>
    <w:p w:rsidR="00BD63E1" w:rsidRPr="00BD63E1" w:rsidRDefault="00BD63E1" w:rsidP="00542762">
      <w:pPr>
        <w:jc w:val="center"/>
        <w:rPr>
          <w:b/>
          <w:sz w:val="28"/>
          <w:szCs w:val="28"/>
        </w:rPr>
      </w:pPr>
    </w:p>
    <w:p w:rsidR="00183016" w:rsidRPr="00BD63E1" w:rsidRDefault="00F62A05" w:rsidP="00542762">
      <w:pPr>
        <w:jc w:val="center"/>
        <w:rPr>
          <w:b/>
          <w:sz w:val="22"/>
          <w:szCs w:val="22"/>
        </w:rPr>
      </w:pPr>
      <w:r w:rsidRPr="00BD63E1">
        <w:rPr>
          <w:b/>
          <w:sz w:val="22"/>
          <w:szCs w:val="22"/>
        </w:rPr>
        <w:t xml:space="preserve">(Descriptions in parentheses are </w:t>
      </w:r>
      <w:r w:rsidR="00D85CD0">
        <w:rPr>
          <w:b/>
          <w:sz w:val="22"/>
          <w:szCs w:val="22"/>
        </w:rPr>
        <w:t>from bookseller websites.)</w:t>
      </w:r>
    </w:p>
    <w:sectPr w:rsidR="00183016" w:rsidRPr="00BD63E1" w:rsidSect="0039445A">
      <w:footerReference w:type="default" r:id="rId8"/>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177" w:rsidRDefault="00C51177" w:rsidP="00823455">
      <w:r>
        <w:separator/>
      </w:r>
    </w:p>
  </w:endnote>
  <w:endnote w:type="continuationSeparator" w:id="0">
    <w:p w:rsidR="00C51177" w:rsidRDefault="00C51177"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AE4" w:rsidRDefault="00C51177">
    <w:pPr>
      <w:pStyle w:val="Footer"/>
      <w:jc w:val="right"/>
    </w:pPr>
    <w:r>
      <w:fldChar w:fldCharType="begin"/>
    </w:r>
    <w:r>
      <w:instrText xml:space="preserve"> PAGE   \* MERGEFORMAT </w:instrText>
    </w:r>
    <w:r>
      <w:fldChar w:fldCharType="separate"/>
    </w:r>
    <w:r w:rsidR="00931E37">
      <w:rPr>
        <w:noProof/>
      </w:rPr>
      <w:t>2</w:t>
    </w:r>
    <w:r>
      <w:rPr>
        <w:noProof/>
      </w:rPr>
      <w:fldChar w:fldCharType="end"/>
    </w:r>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177" w:rsidRDefault="00C51177" w:rsidP="00823455">
      <w:r>
        <w:separator/>
      </w:r>
    </w:p>
  </w:footnote>
  <w:footnote w:type="continuationSeparator" w:id="0">
    <w:p w:rsidR="00C51177" w:rsidRDefault="00C51177" w:rsidP="0082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tjQxsLCwNLIwMrdU0lEKTi0uzszPAykwrAUAFIsryCwAAAA="/>
  </w:docVars>
  <w:rsids>
    <w:rsidRoot w:val="00F87B56"/>
    <w:rsid w:val="0000694A"/>
    <w:rsid w:val="00011537"/>
    <w:rsid w:val="00014DF8"/>
    <w:rsid w:val="00015206"/>
    <w:rsid w:val="00017203"/>
    <w:rsid w:val="0003360E"/>
    <w:rsid w:val="00047D28"/>
    <w:rsid w:val="00057531"/>
    <w:rsid w:val="00062F82"/>
    <w:rsid w:val="00067010"/>
    <w:rsid w:val="0007254E"/>
    <w:rsid w:val="00072CE1"/>
    <w:rsid w:val="0008048E"/>
    <w:rsid w:val="00080783"/>
    <w:rsid w:val="00093B10"/>
    <w:rsid w:val="000A0057"/>
    <w:rsid w:val="000A434F"/>
    <w:rsid w:val="000B157F"/>
    <w:rsid w:val="000B1846"/>
    <w:rsid w:val="000D74E8"/>
    <w:rsid w:val="000E4F1E"/>
    <w:rsid w:val="000E509B"/>
    <w:rsid w:val="000F7002"/>
    <w:rsid w:val="00103657"/>
    <w:rsid w:val="00127A79"/>
    <w:rsid w:val="00150304"/>
    <w:rsid w:val="00153703"/>
    <w:rsid w:val="00156F89"/>
    <w:rsid w:val="00164C64"/>
    <w:rsid w:val="00165B5D"/>
    <w:rsid w:val="00167EEF"/>
    <w:rsid w:val="00172066"/>
    <w:rsid w:val="00173CA6"/>
    <w:rsid w:val="00177EF1"/>
    <w:rsid w:val="00183016"/>
    <w:rsid w:val="0019210E"/>
    <w:rsid w:val="0019331A"/>
    <w:rsid w:val="00196CBB"/>
    <w:rsid w:val="001C1422"/>
    <w:rsid w:val="001C4380"/>
    <w:rsid w:val="001D0B46"/>
    <w:rsid w:val="001D2E8C"/>
    <w:rsid w:val="001D3D9E"/>
    <w:rsid w:val="001D41F2"/>
    <w:rsid w:val="001E1B00"/>
    <w:rsid w:val="001E6E65"/>
    <w:rsid w:val="00200AFE"/>
    <w:rsid w:val="00205BB2"/>
    <w:rsid w:val="00210133"/>
    <w:rsid w:val="002137BC"/>
    <w:rsid w:val="002139D3"/>
    <w:rsid w:val="00214BD0"/>
    <w:rsid w:val="00223412"/>
    <w:rsid w:val="0024111A"/>
    <w:rsid w:val="002414E3"/>
    <w:rsid w:val="0024479C"/>
    <w:rsid w:val="0025142B"/>
    <w:rsid w:val="002540BE"/>
    <w:rsid w:val="00255210"/>
    <w:rsid w:val="00264448"/>
    <w:rsid w:val="002751B9"/>
    <w:rsid w:val="002A320D"/>
    <w:rsid w:val="002A5353"/>
    <w:rsid w:val="002A53F3"/>
    <w:rsid w:val="002B2BCD"/>
    <w:rsid w:val="002B5D9A"/>
    <w:rsid w:val="002C35A0"/>
    <w:rsid w:val="002C6406"/>
    <w:rsid w:val="002D5C72"/>
    <w:rsid w:val="002E714F"/>
    <w:rsid w:val="002F11CD"/>
    <w:rsid w:val="002F2DAB"/>
    <w:rsid w:val="0030749B"/>
    <w:rsid w:val="00314CEF"/>
    <w:rsid w:val="0031711B"/>
    <w:rsid w:val="00333BBC"/>
    <w:rsid w:val="0033458C"/>
    <w:rsid w:val="00337D35"/>
    <w:rsid w:val="00342981"/>
    <w:rsid w:val="00350FF1"/>
    <w:rsid w:val="003542CA"/>
    <w:rsid w:val="003736CD"/>
    <w:rsid w:val="00375863"/>
    <w:rsid w:val="003804DC"/>
    <w:rsid w:val="0038173F"/>
    <w:rsid w:val="0038521D"/>
    <w:rsid w:val="003869A0"/>
    <w:rsid w:val="0039393C"/>
    <w:rsid w:val="0039445A"/>
    <w:rsid w:val="00396AA8"/>
    <w:rsid w:val="003B001B"/>
    <w:rsid w:val="003B0E99"/>
    <w:rsid w:val="003C15BD"/>
    <w:rsid w:val="003C5066"/>
    <w:rsid w:val="003D08B9"/>
    <w:rsid w:val="003F7343"/>
    <w:rsid w:val="004004C5"/>
    <w:rsid w:val="00400EE8"/>
    <w:rsid w:val="00400F0B"/>
    <w:rsid w:val="00400FEB"/>
    <w:rsid w:val="00405AF2"/>
    <w:rsid w:val="0040675B"/>
    <w:rsid w:val="0040769A"/>
    <w:rsid w:val="00407BA3"/>
    <w:rsid w:val="00410BCA"/>
    <w:rsid w:val="00421D7E"/>
    <w:rsid w:val="004310F5"/>
    <w:rsid w:val="00434DB1"/>
    <w:rsid w:val="004429FA"/>
    <w:rsid w:val="004534FC"/>
    <w:rsid w:val="00456269"/>
    <w:rsid w:val="00470792"/>
    <w:rsid w:val="00481352"/>
    <w:rsid w:val="00482594"/>
    <w:rsid w:val="00487CB8"/>
    <w:rsid w:val="004907F3"/>
    <w:rsid w:val="00494008"/>
    <w:rsid w:val="004A3565"/>
    <w:rsid w:val="004C0B8A"/>
    <w:rsid w:val="004C0C10"/>
    <w:rsid w:val="004D7A16"/>
    <w:rsid w:val="00536805"/>
    <w:rsid w:val="005369CC"/>
    <w:rsid w:val="00542762"/>
    <w:rsid w:val="00545933"/>
    <w:rsid w:val="005469AB"/>
    <w:rsid w:val="00554D76"/>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3"/>
    <w:rsid w:val="005B689B"/>
    <w:rsid w:val="005B6B13"/>
    <w:rsid w:val="005C0FD0"/>
    <w:rsid w:val="005D26CA"/>
    <w:rsid w:val="005F68A6"/>
    <w:rsid w:val="006019BF"/>
    <w:rsid w:val="00606C9E"/>
    <w:rsid w:val="00613BAE"/>
    <w:rsid w:val="00615B2B"/>
    <w:rsid w:val="006232FD"/>
    <w:rsid w:val="00623F33"/>
    <w:rsid w:val="006278E6"/>
    <w:rsid w:val="00630923"/>
    <w:rsid w:val="0063638E"/>
    <w:rsid w:val="00642A18"/>
    <w:rsid w:val="006452DF"/>
    <w:rsid w:val="00647149"/>
    <w:rsid w:val="00663398"/>
    <w:rsid w:val="00663449"/>
    <w:rsid w:val="006675AF"/>
    <w:rsid w:val="00667DEA"/>
    <w:rsid w:val="006709D8"/>
    <w:rsid w:val="00672762"/>
    <w:rsid w:val="0067549E"/>
    <w:rsid w:val="00676D87"/>
    <w:rsid w:val="00683874"/>
    <w:rsid w:val="00687E79"/>
    <w:rsid w:val="00692279"/>
    <w:rsid w:val="006A200E"/>
    <w:rsid w:val="006D2CB2"/>
    <w:rsid w:val="006E4BF5"/>
    <w:rsid w:val="006F3370"/>
    <w:rsid w:val="006F4D6F"/>
    <w:rsid w:val="00704487"/>
    <w:rsid w:val="007242F3"/>
    <w:rsid w:val="00735C1E"/>
    <w:rsid w:val="00753FB1"/>
    <w:rsid w:val="0075495D"/>
    <w:rsid w:val="00756A89"/>
    <w:rsid w:val="0077108E"/>
    <w:rsid w:val="007731BB"/>
    <w:rsid w:val="00776319"/>
    <w:rsid w:val="0079435B"/>
    <w:rsid w:val="00795B01"/>
    <w:rsid w:val="00796DFF"/>
    <w:rsid w:val="007B00D5"/>
    <w:rsid w:val="007B5B7E"/>
    <w:rsid w:val="007D0BC7"/>
    <w:rsid w:val="007F708B"/>
    <w:rsid w:val="00812AEF"/>
    <w:rsid w:val="00823455"/>
    <w:rsid w:val="00837AFF"/>
    <w:rsid w:val="008409D3"/>
    <w:rsid w:val="00845277"/>
    <w:rsid w:val="00847DED"/>
    <w:rsid w:val="00854D1A"/>
    <w:rsid w:val="008566BF"/>
    <w:rsid w:val="00856B55"/>
    <w:rsid w:val="00874FA8"/>
    <w:rsid w:val="00890596"/>
    <w:rsid w:val="00896B4E"/>
    <w:rsid w:val="008A2724"/>
    <w:rsid w:val="008A5EEE"/>
    <w:rsid w:val="008B0DC5"/>
    <w:rsid w:val="008B404C"/>
    <w:rsid w:val="008B6D6A"/>
    <w:rsid w:val="008C0658"/>
    <w:rsid w:val="008D14A9"/>
    <w:rsid w:val="008D675D"/>
    <w:rsid w:val="008E118F"/>
    <w:rsid w:val="008E4E08"/>
    <w:rsid w:val="008E6679"/>
    <w:rsid w:val="008F2686"/>
    <w:rsid w:val="009016AD"/>
    <w:rsid w:val="00906C1E"/>
    <w:rsid w:val="009135FE"/>
    <w:rsid w:val="00923E14"/>
    <w:rsid w:val="00931E37"/>
    <w:rsid w:val="00934CA5"/>
    <w:rsid w:val="00947F23"/>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59FC"/>
    <w:rsid w:val="009E612B"/>
    <w:rsid w:val="009F022E"/>
    <w:rsid w:val="009F0558"/>
    <w:rsid w:val="00A10FFD"/>
    <w:rsid w:val="00A17887"/>
    <w:rsid w:val="00A42A2C"/>
    <w:rsid w:val="00A60111"/>
    <w:rsid w:val="00A64B0B"/>
    <w:rsid w:val="00A84AE4"/>
    <w:rsid w:val="00A90A30"/>
    <w:rsid w:val="00AA37A2"/>
    <w:rsid w:val="00AB3474"/>
    <w:rsid w:val="00AB6C1A"/>
    <w:rsid w:val="00AB7E33"/>
    <w:rsid w:val="00AD1735"/>
    <w:rsid w:val="00AD2FA1"/>
    <w:rsid w:val="00AD688E"/>
    <w:rsid w:val="00AE482E"/>
    <w:rsid w:val="00AE4C71"/>
    <w:rsid w:val="00AE5244"/>
    <w:rsid w:val="00B0520A"/>
    <w:rsid w:val="00B17BE5"/>
    <w:rsid w:val="00B20093"/>
    <w:rsid w:val="00B20A47"/>
    <w:rsid w:val="00B32356"/>
    <w:rsid w:val="00B372CC"/>
    <w:rsid w:val="00B37F52"/>
    <w:rsid w:val="00B40640"/>
    <w:rsid w:val="00B41D10"/>
    <w:rsid w:val="00B47FDD"/>
    <w:rsid w:val="00B60D8C"/>
    <w:rsid w:val="00B61C2C"/>
    <w:rsid w:val="00B751FD"/>
    <w:rsid w:val="00B82C5B"/>
    <w:rsid w:val="00B8755C"/>
    <w:rsid w:val="00B94526"/>
    <w:rsid w:val="00B97483"/>
    <w:rsid w:val="00BA2C6B"/>
    <w:rsid w:val="00BB0288"/>
    <w:rsid w:val="00BB7594"/>
    <w:rsid w:val="00BD0AB4"/>
    <w:rsid w:val="00BD5F38"/>
    <w:rsid w:val="00BD63E1"/>
    <w:rsid w:val="00BD737C"/>
    <w:rsid w:val="00BE4F0C"/>
    <w:rsid w:val="00BE736A"/>
    <w:rsid w:val="00C06A0A"/>
    <w:rsid w:val="00C13323"/>
    <w:rsid w:val="00C31E1B"/>
    <w:rsid w:val="00C413DD"/>
    <w:rsid w:val="00C43A74"/>
    <w:rsid w:val="00C51177"/>
    <w:rsid w:val="00C6516D"/>
    <w:rsid w:val="00C66442"/>
    <w:rsid w:val="00C7504C"/>
    <w:rsid w:val="00C76113"/>
    <w:rsid w:val="00C847F4"/>
    <w:rsid w:val="00C90F7C"/>
    <w:rsid w:val="00C924B9"/>
    <w:rsid w:val="00C94728"/>
    <w:rsid w:val="00CB0AE8"/>
    <w:rsid w:val="00CE656B"/>
    <w:rsid w:val="00CF3689"/>
    <w:rsid w:val="00CF6014"/>
    <w:rsid w:val="00D22145"/>
    <w:rsid w:val="00D22172"/>
    <w:rsid w:val="00D22D6E"/>
    <w:rsid w:val="00D2753E"/>
    <w:rsid w:val="00D324B7"/>
    <w:rsid w:val="00D33985"/>
    <w:rsid w:val="00D43984"/>
    <w:rsid w:val="00D4501A"/>
    <w:rsid w:val="00D50DD7"/>
    <w:rsid w:val="00D51AE4"/>
    <w:rsid w:val="00D52F03"/>
    <w:rsid w:val="00D60FBF"/>
    <w:rsid w:val="00D67AD1"/>
    <w:rsid w:val="00D70FA9"/>
    <w:rsid w:val="00D71ABD"/>
    <w:rsid w:val="00D739DC"/>
    <w:rsid w:val="00D80AA8"/>
    <w:rsid w:val="00D825FA"/>
    <w:rsid w:val="00D8449A"/>
    <w:rsid w:val="00D85CD0"/>
    <w:rsid w:val="00D934D9"/>
    <w:rsid w:val="00DA36AA"/>
    <w:rsid w:val="00DA518E"/>
    <w:rsid w:val="00DB71A1"/>
    <w:rsid w:val="00DB75E7"/>
    <w:rsid w:val="00DC0F13"/>
    <w:rsid w:val="00DC0F95"/>
    <w:rsid w:val="00DC15CB"/>
    <w:rsid w:val="00DD395B"/>
    <w:rsid w:val="00DE1CE7"/>
    <w:rsid w:val="00DE677D"/>
    <w:rsid w:val="00DF011E"/>
    <w:rsid w:val="00E02F1F"/>
    <w:rsid w:val="00E035AA"/>
    <w:rsid w:val="00E0694B"/>
    <w:rsid w:val="00E10218"/>
    <w:rsid w:val="00E153C6"/>
    <w:rsid w:val="00E20003"/>
    <w:rsid w:val="00E208DD"/>
    <w:rsid w:val="00E20CBC"/>
    <w:rsid w:val="00E26C46"/>
    <w:rsid w:val="00E317FA"/>
    <w:rsid w:val="00E846A4"/>
    <w:rsid w:val="00E903F7"/>
    <w:rsid w:val="00E9247A"/>
    <w:rsid w:val="00EA1AE7"/>
    <w:rsid w:val="00EA472A"/>
    <w:rsid w:val="00EB2F9A"/>
    <w:rsid w:val="00EB69AE"/>
    <w:rsid w:val="00EE3C7B"/>
    <w:rsid w:val="00EE4C54"/>
    <w:rsid w:val="00EF717A"/>
    <w:rsid w:val="00EF76D3"/>
    <w:rsid w:val="00F07226"/>
    <w:rsid w:val="00F10187"/>
    <w:rsid w:val="00F20F48"/>
    <w:rsid w:val="00F347FB"/>
    <w:rsid w:val="00F34F68"/>
    <w:rsid w:val="00F37746"/>
    <w:rsid w:val="00F45A50"/>
    <w:rsid w:val="00F62A05"/>
    <w:rsid w:val="00F6442E"/>
    <w:rsid w:val="00F712CD"/>
    <w:rsid w:val="00F72317"/>
    <w:rsid w:val="00F72719"/>
    <w:rsid w:val="00F735C0"/>
    <w:rsid w:val="00F73AF3"/>
    <w:rsid w:val="00F74C31"/>
    <w:rsid w:val="00F74F08"/>
    <w:rsid w:val="00F87B56"/>
    <w:rsid w:val="00F95622"/>
    <w:rsid w:val="00F963D0"/>
    <w:rsid w:val="00FB381E"/>
    <w:rsid w:val="00FB3914"/>
    <w:rsid w:val="00FB6AC2"/>
    <w:rsid w:val="00FC0785"/>
    <w:rsid w:val="00FC1816"/>
    <w:rsid w:val="00FC1EC5"/>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B5D5C-F232-4886-98DE-30FAB64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missions@IJ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EE341-E12C-4A65-90CD-D6EF1BA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Gordon</cp:lastModifiedBy>
  <cp:revision>2</cp:revision>
  <cp:lastPrinted>2016-12-02T17:45:00Z</cp:lastPrinted>
  <dcterms:created xsi:type="dcterms:W3CDTF">2017-10-17T18:43:00Z</dcterms:created>
  <dcterms:modified xsi:type="dcterms:W3CDTF">2017-10-17T18:43:00Z</dcterms:modified>
</cp:coreProperties>
</file>